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line="620" w:lineRule="exact"/>
        <w:rPr>
          <w:b/>
          <w:bCs/>
          <w:color w:val="333333"/>
          <w:sz w:val="44"/>
          <w:szCs w:val="44"/>
        </w:rPr>
      </w:pPr>
      <w:r>
        <w:rPr>
          <w:rFonts w:hint="eastAsia" w:ascii="仿宋" w:hAnsi="仿宋" w:eastAsia="仿宋" w:cs="仿宋"/>
          <w:bCs/>
          <w:color w:val="000000"/>
          <w:sz w:val="32"/>
          <w:szCs w:val="32"/>
        </w:rPr>
        <w:t>附件1</w:t>
      </w:r>
    </w:p>
    <w:p>
      <w:pPr>
        <w:pStyle w:val="11"/>
        <w:spacing w:before="0" w:beforeAutospacing="0" w:after="0" w:afterAutospacing="0" w:line="620" w:lineRule="exact"/>
        <w:jc w:val="center"/>
        <w:textAlignment w:val="baseline"/>
        <w:rPr>
          <w:rFonts w:ascii="仿宋" w:hAnsi="仿宋" w:eastAsia="仿宋" w:cs="仿宋"/>
          <w:b/>
          <w:bCs/>
          <w:kern w:val="2"/>
          <w:sz w:val="44"/>
          <w:szCs w:val="44"/>
        </w:rPr>
      </w:pPr>
      <w:r>
        <w:rPr>
          <w:rFonts w:hint="eastAsia" w:ascii="仿宋" w:hAnsi="仿宋" w:eastAsia="仿宋" w:cs="仿宋"/>
          <w:b/>
          <w:bCs/>
          <w:kern w:val="2"/>
          <w:sz w:val="44"/>
          <w:szCs w:val="44"/>
        </w:rPr>
        <w:t>吉林省优秀勘察设计奖各专业评选申报细则</w:t>
      </w:r>
      <w:bookmarkStart w:id="0" w:name="_Toc14593"/>
    </w:p>
    <w:p>
      <w:pPr>
        <w:pStyle w:val="16"/>
        <w:snapToGrid w:val="0"/>
        <w:spacing w:line="620" w:lineRule="exact"/>
        <w:ind w:left="0" w:firstLine="643" w:firstLineChars="200"/>
        <w:jc w:val="left"/>
        <w:textAlignment w:val="baseline"/>
        <w:rPr>
          <w:rFonts w:ascii="仿宋" w:hAnsi="仿宋" w:eastAsia="仿宋" w:cs="仿宋"/>
          <w:b/>
          <w:bCs/>
          <w:sz w:val="32"/>
          <w:szCs w:val="32"/>
        </w:rPr>
      </w:pPr>
      <w:r>
        <w:rPr>
          <w:rFonts w:hint="eastAsia" w:ascii="仿宋" w:hAnsi="仿宋" w:eastAsia="仿宋" w:cs="仿宋"/>
          <w:b/>
          <w:bCs/>
          <w:sz w:val="32"/>
          <w:szCs w:val="32"/>
        </w:rPr>
        <w:t>一、申报范围</w:t>
      </w:r>
      <w:bookmarkEnd w:id="0"/>
    </w:p>
    <w:p>
      <w:pPr>
        <w:snapToGrid w:val="0"/>
        <w:spacing w:line="62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优秀勘察设计奖获奖范围为住房和城乡建设领域的工程勘察设计工程项目，分设综合奖、专项奖和工业奖三类。每类分设一、二、三等奖。优秀勘察设计奖每两年评选一次。</w:t>
      </w:r>
    </w:p>
    <w:p>
      <w:pPr>
        <w:snapToGrid w:val="0"/>
        <w:spacing w:line="62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综合奖：包括工程勘察、建筑设计、市政公用工程设计、园林景观与生态环境设计、传统建筑设计、住宅与住宅小区设计；</w:t>
      </w:r>
    </w:p>
    <w:p>
      <w:pPr>
        <w:snapToGrid w:val="0"/>
        <w:spacing w:line="62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专项奖：包括工程勘察设计软件、建筑工程标准设计、建筑电气设计、建筑环境与能源应用设计、建筑智能化设计、建筑结构与抗震设计、水系统工程设计、人防工程设计、建筑工业化设计、建筑方案设计、建筑装饰工程设计；</w:t>
      </w:r>
    </w:p>
    <w:p>
      <w:pPr>
        <w:snapToGrid w:val="0"/>
        <w:spacing w:line="62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工业奖：石油和化工工业工程设计、机械工业工程</w:t>
      </w:r>
      <w:bookmarkStart w:id="1" w:name="_Hlk65499293"/>
      <w:r>
        <w:rPr>
          <w:rFonts w:hint="eastAsia" w:ascii="仿宋" w:hAnsi="仿宋" w:eastAsia="仿宋" w:cs="仿宋"/>
          <w:sz w:val="32"/>
          <w:szCs w:val="32"/>
        </w:rPr>
        <w:t>设计、</w:t>
      </w:r>
      <w:bookmarkEnd w:id="1"/>
      <w:r>
        <w:rPr>
          <w:rFonts w:hint="eastAsia" w:ascii="仿宋" w:hAnsi="仿宋" w:eastAsia="仿宋" w:cs="仿宋"/>
          <w:sz w:val="32"/>
          <w:szCs w:val="32"/>
        </w:rPr>
        <w:t>电力工业工程设计、轻工工业工程设计、冶金工业工程设计、煤炭</w:t>
      </w:r>
      <w:bookmarkStart w:id="2" w:name="_Hlk65499422"/>
      <w:bookmarkEnd w:id="2"/>
      <w:r>
        <w:rPr>
          <w:rFonts w:hint="eastAsia" w:ascii="仿宋" w:hAnsi="仿宋" w:eastAsia="仿宋" w:cs="仿宋"/>
          <w:sz w:val="32"/>
          <w:szCs w:val="32"/>
        </w:rPr>
        <w:t>工业工程设计、有色金属工业工程设计、纺织工业工程设计、医药工业工程设计、建材工业工程设计、林草工程设计、石油工业工程设计、通信工业工程设计、石化工业工程设计、电子工业工程设计、水利工程设计、公路工程设计、商物粮工程设计、铁路工程设计。</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3" w:name="_Toc15198"/>
      <w:r>
        <w:rPr>
          <w:rFonts w:hint="eastAsia" w:ascii="仿宋" w:hAnsi="仿宋" w:eastAsia="仿宋" w:cs="仿宋"/>
          <w:b/>
          <w:color w:val="000000"/>
          <w:sz w:val="32"/>
          <w:szCs w:val="32"/>
        </w:rPr>
        <w:t>（一）工程勘察</w:t>
      </w:r>
      <w:bookmarkEnd w:id="3"/>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岩土工程技术服务项目：为城乡建设管理和土木工程项目提供的岩土工程技术服务成果，包括岩土工程勘察（含相关专项勘察）、岩土工程设计、岩土工程咨询、岩土工程检测监测等专业成果，或上述专业成果在专业全过程工程技术服务中的成果组合和在岩土治理中的应用成果，不包括岩土工程治理中的单纯施工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2、工程测量项目：城乡建设管理测量和土木工程项目测量及其信息化成果，不包括基础测绘和不动产登记测绘项目。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4" w:name="_Toc22"/>
      <w:r>
        <w:rPr>
          <w:rFonts w:hint="eastAsia" w:ascii="仿宋" w:hAnsi="仿宋" w:eastAsia="仿宋" w:cs="仿宋"/>
          <w:b/>
          <w:color w:val="000000"/>
          <w:sz w:val="32"/>
          <w:szCs w:val="32"/>
        </w:rPr>
        <w:t>（二） 建筑设计</w:t>
      </w:r>
      <w:bookmarkEnd w:id="4"/>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1、公共建筑（含办公、体育、观演、商业、文化、博览、科教、医养、酒店、交通、综合）设计项目。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2、一般工业建筑（不含工艺流程复杂的大、中型与成套工艺设计为主的工业建筑）设计项目。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3、既有建筑改造设计项目。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5" w:name="_Toc24433"/>
      <w:r>
        <w:rPr>
          <w:rFonts w:hint="eastAsia" w:ascii="仿宋" w:hAnsi="仿宋" w:eastAsia="仿宋" w:cs="仿宋"/>
          <w:b/>
          <w:color w:val="000000"/>
          <w:sz w:val="32"/>
          <w:szCs w:val="32"/>
        </w:rPr>
        <w:t>（三）市政公用工程设计</w:t>
      </w:r>
      <w:bookmarkEnd w:id="5"/>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 道路、桥隧工程设计项目。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道路、桥隧项目工程技术服务成果，包括市域范围内道路交通工程设计、桥隧工程设计及地下综合管廊设计等，或上述专业成果在专业全过程工程咨询服务中的成果组合。</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 城市轨道交通工程设计项目。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城市轨道交通项目工程技术服务成果，包括总体设计、土建设计、机电设备系统设计及地下综合管廊、地下公用设施等专业成果，或上述专业成果在专业全过程工程咨询服务中的成果组合。</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 、市政给水、排水、固废处理工程设计项目。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城乡建设给排水项目工程技术服务成果，包括给水工程、污水处理工程、固废处理工程设计等专业成果，或上述专业成果在专业全过程工程咨询服务中的成果组合。</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 燃气、热力工程设计项目。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城乡建设燃气、热力项目工程技术服务成果，包括燃气厂站、燃气管网、热源厂、热力管网等专业成果，或上述专业成果在专业全过程工程咨询服务中的成果组合。</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6" w:name="_Toc17931"/>
      <w:r>
        <w:rPr>
          <w:rFonts w:hint="eastAsia" w:ascii="仿宋" w:hAnsi="仿宋" w:eastAsia="仿宋" w:cs="仿宋"/>
          <w:b/>
          <w:color w:val="000000"/>
          <w:sz w:val="32"/>
          <w:szCs w:val="32"/>
        </w:rPr>
        <w:t>（四） 园林景观与生态环境设计</w:t>
      </w:r>
      <w:bookmarkEnd w:id="6"/>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城市公园、园林景观（含郊野公园、湿地公园、森林公园等）及其它绿地设计项目。</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传统园林及历史文化街区景观、乡村环境、生态修复（棕地修复和生态环保类）、林地景观等设计项目。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7" w:name="_Toc7339"/>
      <w:r>
        <w:rPr>
          <w:rFonts w:hint="eastAsia" w:ascii="仿宋" w:hAnsi="仿宋" w:eastAsia="仿宋" w:cs="仿宋"/>
          <w:b/>
          <w:color w:val="000000"/>
          <w:sz w:val="32"/>
          <w:szCs w:val="32"/>
        </w:rPr>
        <w:t>（五） 传统建筑设计</w:t>
      </w:r>
      <w:bookmarkEnd w:id="7"/>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1、建筑遗产保护与利用设计项目：对法定文物建筑和历史建筑进行存真性修缮和适应性利用的设计成果。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2、传统聚落保护与活化设计项目：对国家或省级保护法规认定的历史文化名城、名镇、名村和历史文化街区，以及国家政策认定的传统村落进行保护活化及品质提升的设计成果。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3、历史环境延续与再生设计项目：在上述法定保护对象建设控制地带内，体现新旧共生、文脉协调的设计成果。</w:t>
      </w:r>
      <w:bookmarkStart w:id="8" w:name="_Toc28722"/>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（六） 住宅与住宅小区设计</w:t>
      </w:r>
      <w:bookmarkEnd w:id="8"/>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住宅与住宅小区设计项目。</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康养建筑设计项目。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9" w:name="_Toc19291"/>
      <w:r>
        <w:rPr>
          <w:rFonts w:hint="eastAsia" w:ascii="仿宋" w:hAnsi="仿宋" w:eastAsia="仿宋" w:cs="仿宋"/>
          <w:b/>
          <w:color w:val="000000"/>
          <w:sz w:val="32"/>
          <w:szCs w:val="32"/>
        </w:rPr>
        <w:t>（七） 工程勘察设计软件</w:t>
      </w:r>
      <w:bookmarkEnd w:id="9"/>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工程勘察和工程设计类软件。</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工程管理类软件：与工程勘察和工程设计密切相关的管理软件。</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sz w:val="32"/>
          <w:szCs w:val="32"/>
        </w:rPr>
        <w:t>产业互联网平台类软件：协同平台类和运行服务类等软件。</w:t>
      </w:r>
      <w:r>
        <w:rPr>
          <w:rFonts w:hint="eastAsia" w:ascii="仿宋" w:hAnsi="仿宋" w:eastAsia="仿宋" w:cs="仿宋"/>
          <w:sz w:val="32"/>
          <w:szCs w:val="32"/>
        </w:rPr>
        <w:tab/>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4、其它软件：基础平台类、公共服务类和新产品新业态类软件。</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10" w:name="_Toc25816"/>
      <w:r>
        <w:rPr>
          <w:rFonts w:hint="eastAsia" w:ascii="仿宋" w:hAnsi="仿宋" w:eastAsia="仿宋" w:cs="仿宋"/>
          <w:b/>
          <w:color w:val="000000"/>
          <w:sz w:val="32"/>
          <w:szCs w:val="32"/>
        </w:rPr>
        <w:t>（八） 建筑工程标准设计</w:t>
      </w:r>
      <w:bookmarkEnd w:id="10"/>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、建筑工程标准设计文件：包括国家、行业、地方、企业等层级的标准设计成果。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、建筑工程标准设计文件应为正规出版物，出版后已在工程设计或施工中使用满一年且使用效果显著。</w:t>
      </w:r>
    </w:p>
    <w:p>
      <w:pPr>
        <w:snapToGrid w:val="0"/>
        <w:spacing w:line="620" w:lineRule="exact"/>
        <w:ind w:firstLine="643" w:firstLineChars="200"/>
        <w:textAlignment w:val="baseline"/>
        <w:rPr>
          <w:rFonts w:ascii="仿宋" w:hAnsi="仿宋" w:eastAsia="仿宋" w:cs="仿宋"/>
          <w:b/>
          <w:color w:val="000000"/>
          <w:sz w:val="32"/>
          <w:szCs w:val="32"/>
        </w:rPr>
      </w:pPr>
      <w:bookmarkStart w:id="11" w:name="_Toc21223"/>
      <w:r>
        <w:rPr>
          <w:rFonts w:hint="eastAsia" w:ascii="仿宋" w:hAnsi="仿宋" w:eastAsia="仿宋" w:cs="仿宋"/>
          <w:b/>
          <w:color w:val="000000"/>
          <w:sz w:val="32"/>
          <w:szCs w:val="32"/>
        </w:rPr>
        <w:t>（九） 建筑电气设计</w:t>
      </w:r>
      <w:bookmarkEnd w:id="11"/>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1、居住建筑电气工程设计。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2、公共建筑电气工程设计。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3、一般工业建筑（不含工艺流程复杂、大、中型与成套工艺设计为主的工业建筑）电气工程设计。</w:t>
      </w:r>
    </w:p>
    <w:p>
      <w:pPr>
        <w:snapToGrid w:val="0"/>
        <w:spacing w:line="620" w:lineRule="exact"/>
        <w:ind w:firstLine="643" w:firstLineChars="200"/>
        <w:textAlignment w:val="baseline"/>
        <w:rPr>
          <w:rFonts w:ascii="仿宋" w:hAnsi="仿宋" w:eastAsia="仿宋" w:cs="仿宋"/>
          <w:b/>
          <w:color w:val="000000"/>
          <w:sz w:val="32"/>
          <w:szCs w:val="32"/>
        </w:rPr>
      </w:pPr>
      <w:bookmarkStart w:id="12" w:name="_Toc26325"/>
      <w:r>
        <w:rPr>
          <w:rFonts w:hint="eastAsia" w:ascii="仿宋" w:hAnsi="仿宋" w:eastAsia="仿宋" w:cs="仿宋"/>
          <w:b/>
          <w:color w:val="000000"/>
          <w:sz w:val="32"/>
          <w:szCs w:val="32"/>
        </w:rPr>
        <w:t>（十） 建筑环境与能源应用设计</w:t>
      </w:r>
      <w:bookmarkEnd w:id="12"/>
    </w:p>
    <w:p>
      <w:pPr>
        <w:snapToGrid w:val="0"/>
        <w:spacing w:line="620" w:lineRule="exact"/>
        <w:ind w:firstLine="640" w:firstLineChars="200"/>
        <w:textAlignment w:val="baseline"/>
        <w:rPr>
          <w:rFonts w:ascii="仿宋" w:hAnsi="仿宋" w:eastAsia="仿宋" w:cs="仿宋"/>
          <w:color w:val="000000"/>
          <w:sz w:val="32"/>
          <w:szCs w:val="32"/>
        </w:rPr>
      </w:pPr>
      <w:bookmarkStart w:id="13" w:name="_Toc10160"/>
      <w:r>
        <w:rPr>
          <w:rFonts w:hint="eastAsia" w:ascii="仿宋" w:hAnsi="仿宋" w:eastAsia="仿宋" w:cs="仿宋"/>
          <w:color w:val="000000"/>
          <w:sz w:val="32"/>
          <w:szCs w:val="32"/>
        </w:rPr>
        <w:t>1、居住建筑暖通空调工程设计。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2、公共建筑暖通空调工程设计。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3、一般工业建筑（不含工艺流程复杂、大、中型与成套工艺设计为主的工业建筑）暖通空调工程设计。</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（十一） 建筑智能化设计</w:t>
      </w:r>
      <w:bookmarkEnd w:id="13"/>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1、居住建筑智能化工程设计。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2、公共建筑智能化工程设计。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3、一般工业建筑（不含工艺流程复杂、大、中型与成套工</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设计为主的工业建筑）智能化工程设计。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4、园区类智能化工程设计。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5、申报项目可以是完整的建筑智能化工程设计项目，或建筑智能化工程设计项目中某一个单项的建筑智能化子系统，但不能同时申报。</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14" w:name="_Toc27231"/>
      <w:r>
        <w:rPr>
          <w:rFonts w:hint="eastAsia" w:ascii="仿宋" w:hAnsi="仿宋" w:eastAsia="仿宋" w:cs="仿宋"/>
          <w:b/>
          <w:color w:val="000000"/>
          <w:sz w:val="32"/>
          <w:szCs w:val="32"/>
        </w:rPr>
        <w:t>（十二） 建筑结构与抗震设计</w:t>
      </w:r>
      <w:bookmarkEnd w:id="14"/>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1、多高层建筑结构设计项目（建筑高度10m及以上的建筑，以及相应的加固改造建筑）。</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2、大跨及空间建筑结构设计项目（横向跨越60m及以上空间的各类结构，以及相应的加固改造建筑）。</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3、隔震体系建筑结构设计项目（采用单一隔震或隔震减震组合技术的项目）。</w:t>
      </w:r>
    </w:p>
    <w:p>
      <w:pPr>
        <w:pStyle w:val="2"/>
        <w:snapToGrid w:val="0"/>
        <w:spacing w:after="0"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4、减震体系建筑结构设计项目。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15" w:name="_Toc24831"/>
      <w:r>
        <w:rPr>
          <w:rFonts w:hint="eastAsia" w:ascii="仿宋" w:hAnsi="仿宋" w:eastAsia="仿宋" w:cs="仿宋"/>
          <w:b/>
          <w:color w:val="000000"/>
          <w:sz w:val="32"/>
          <w:szCs w:val="32"/>
        </w:rPr>
        <w:t>（十三） 水系统工程设计</w:t>
      </w:r>
      <w:bookmarkEnd w:id="15"/>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海绵城市、城市水环境综合治理、管网、水源地、水质深度处理与提标改造、智慧水务、村镇水环境综合治理等设计项目。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建筑水系统工程设计项目：二次供水、居住建筑给排水、公共建筑给排水、场站建筑给排水等工程设计项目。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16" w:name="_Toc5574"/>
      <w:r>
        <w:rPr>
          <w:rFonts w:hint="eastAsia" w:ascii="仿宋" w:hAnsi="仿宋" w:eastAsia="仿宋" w:cs="仿宋"/>
          <w:b/>
          <w:color w:val="000000"/>
          <w:sz w:val="32"/>
          <w:szCs w:val="32"/>
        </w:rPr>
        <w:t>（十四）人防工程设计</w:t>
      </w:r>
      <w:bookmarkEnd w:id="16"/>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1、结建式人民防空工程（含防空地下室）</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2、单建式人民防空工程</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3、城市地铁工程兼顾人民防空</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4、城市地下综合管廊工程兼顾人民防空</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17" w:name="_Toc28522"/>
      <w:r>
        <w:rPr>
          <w:rFonts w:hint="eastAsia" w:ascii="仿宋" w:hAnsi="仿宋" w:eastAsia="仿宋" w:cs="仿宋"/>
          <w:b/>
          <w:color w:val="000000"/>
          <w:sz w:val="32"/>
          <w:szCs w:val="32"/>
        </w:rPr>
        <w:t>（十五） 建筑工业化设计</w:t>
      </w:r>
      <w:bookmarkEnd w:id="17"/>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城镇住宅和住宅小区设计项目：以实现工程建设高效益、高质量、低消耗、低排放的建筑产业现代化方式、采用新型建筑工业化系统集成设计，以精益化生产建造为手段，采用标准化部品部件体系的新建或改扩建的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2、公共建筑设计项目：采用标准化设计、工厂化生产、装配化施工、一体化装修、信息化管理等整体理念新建或改扩建的医院、学校、办公楼等</w:t>
      </w:r>
      <w:bookmarkStart w:id="18" w:name="OLE_LINK5"/>
      <w:r>
        <w:rPr>
          <w:rFonts w:hint="eastAsia" w:ascii="仿宋" w:hAnsi="仿宋" w:eastAsia="仿宋" w:cs="仿宋"/>
          <w:sz w:val="32"/>
          <w:szCs w:val="32"/>
        </w:rPr>
        <w:t>公共建筑项目</w:t>
      </w:r>
      <w:bookmarkEnd w:id="18"/>
      <w:r>
        <w:rPr>
          <w:rFonts w:hint="eastAsia" w:ascii="仿宋" w:hAnsi="仿宋" w:eastAsia="仿宋" w:cs="仿宋"/>
          <w:sz w:val="32"/>
          <w:szCs w:val="32"/>
        </w:rPr>
        <w:t>。</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（十六）建筑方案设计</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1、一般工业建筑（不含工艺流程复杂的大、中型与成套工艺设计为主的工业建筑）设计项目。</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2、公共建筑（含办公、体育、观演、商业、文化、博览、科教、医养、酒店、交通、综合等）设计项目。</w:t>
      </w:r>
    </w:p>
    <w:p>
      <w:pPr>
        <w:snapToGrid w:val="0"/>
        <w:spacing w:before="156" w:after="156" w:line="620" w:lineRule="exact"/>
        <w:ind w:firstLine="627" w:firstLineChars="196"/>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3、住宅及住宅小区。</w:t>
      </w:r>
    </w:p>
    <w:p>
      <w:pPr>
        <w:snapToGrid w:val="0"/>
        <w:spacing w:line="620" w:lineRule="exact"/>
        <w:ind w:firstLine="643" w:firstLineChars="200"/>
        <w:textAlignment w:val="baseline"/>
        <w:rPr>
          <w:rFonts w:ascii="仿宋" w:hAnsi="仿宋" w:eastAsia="仿宋" w:cs="仿宋"/>
          <w:b/>
          <w:bCs/>
          <w:color w:val="000000"/>
          <w:sz w:val="32"/>
          <w:szCs w:val="32"/>
        </w:rPr>
      </w:pPr>
      <w:r>
        <w:rPr>
          <w:rFonts w:hint="eastAsia" w:ascii="仿宋" w:hAnsi="仿宋" w:eastAsia="仿宋" w:cs="仿宋"/>
          <w:b/>
          <w:bCs/>
          <w:color w:val="000000"/>
          <w:sz w:val="32"/>
          <w:szCs w:val="32"/>
        </w:rPr>
        <w:t>（十七）建筑装饰工程设计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1、酒店类：各类</w:t>
      </w:r>
      <w:r>
        <w:rPr>
          <w:rFonts w:hint="eastAsia" w:ascii="仿宋" w:hAnsi="仿宋" w:eastAsia="仿宋" w:cs="仿宋"/>
          <w:color w:val="000000"/>
          <w:sz w:val="32"/>
          <w:szCs w:val="32"/>
          <w:lang w:val="en-US" w:eastAsia="zh-CN"/>
        </w:rPr>
        <w:t>商业</w:t>
      </w:r>
      <w:r>
        <w:rPr>
          <w:rFonts w:hint="eastAsia" w:ascii="仿宋" w:hAnsi="仿宋" w:eastAsia="仿宋" w:cs="仿宋"/>
          <w:color w:val="000000"/>
          <w:sz w:val="32"/>
          <w:szCs w:val="32"/>
        </w:rPr>
        <w:t>酒店、精品酒店、主题酒店、度假酒店、快捷酒店、客栈、精品民宿等。</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2、商业类：购物中心、</w:t>
      </w:r>
      <w:r>
        <w:rPr>
          <w:rFonts w:hint="eastAsia" w:ascii="仿宋" w:hAnsi="仿宋" w:eastAsia="仿宋" w:cs="仿宋"/>
          <w:color w:val="000000"/>
          <w:sz w:val="32"/>
          <w:szCs w:val="32"/>
          <w:lang w:val="en-US" w:eastAsia="zh-CN"/>
        </w:rPr>
        <w:t>商业中心</w:t>
      </w:r>
      <w:r>
        <w:rPr>
          <w:rFonts w:hint="eastAsia" w:ascii="仿宋" w:hAnsi="仿宋" w:eastAsia="仿宋" w:cs="仿宋"/>
          <w:color w:val="000000"/>
          <w:sz w:val="32"/>
          <w:szCs w:val="32"/>
        </w:rPr>
        <w:t>、大中小商场、</w:t>
      </w:r>
      <w:r>
        <w:rPr>
          <w:rFonts w:hint="eastAsia" w:ascii="仿宋" w:hAnsi="仿宋" w:eastAsia="仿宋" w:cs="仿宋"/>
          <w:color w:val="000000"/>
          <w:sz w:val="32"/>
          <w:szCs w:val="32"/>
          <w:lang w:val="en-US" w:eastAsia="zh-CN"/>
        </w:rPr>
        <w:t>金融营业机构、</w:t>
      </w:r>
      <w:r>
        <w:rPr>
          <w:rFonts w:hint="eastAsia" w:ascii="仿宋" w:hAnsi="仿宋" w:eastAsia="仿宋" w:cs="仿宋"/>
          <w:color w:val="000000"/>
          <w:sz w:val="32"/>
          <w:szCs w:val="32"/>
        </w:rPr>
        <w:t>超级市场及专卖店、零售商店</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专业商店、美发沙龙、售楼处</w:t>
      </w:r>
      <w:r>
        <w:rPr>
          <w:rFonts w:hint="eastAsia" w:ascii="仿宋" w:hAnsi="仿宋" w:eastAsia="仿宋" w:cs="仿宋"/>
          <w:color w:val="000000"/>
          <w:sz w:val="32"/>
          <w:szCs w:val="32"/>
        </w:rPr>
        <w:t>等。</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3、办公类：办公楼、企业总部、</w:t>
      </w:r>
      <w:r>
        <w:rPr>
          <w:rFonts w:hint="eastAsia" w:ascii="仿宋" w:hAnsi="仿宋" w:eastAsia="仿宋" w:cs="仿宋"/>
          <w:color w:val="000000"/>
          <w:sz w:val="32"/>
          <w:szCs w:val="32"/>
          <w:lang w:val="en-US" w:eastAsia="zh-CN"/>
        </w:rPr>
        <w:t>政府及企事业单位办公用房</w:t>
      </w:r>
      <w:r>
        <w:rPr>
          <w:rFonts w:hint="eastAsia" w:ascii="仿宋" w:hAnsi="仿宋" w:eastAsia="仿宋" w:cs="仿宋"/>
          <w:color w:val="000000"/>
          <w:sz w:val="32"/>
          <w:szCs w:val="32"/>
        </w:rPr>
        <w:t>、各类写字楼等。</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4、展列类：博物馆、纪念馆、美术馆、规划馆、科技馆、展览馆等。</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5、文体类：会议中心、图书馆、影剧院、音乐厅、体育场馆、学校、宗教建筑等。</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6、餐饮类：</w:t>
      </w:r>
      <w:r>
        <w:rPr>
          <w:rFonts w:hint="eastAsia" w:ascii="仿宋" w:hAnsi="仿宋" w:eastAsia="仿宋" w:cs="仿宋"/>
          <w:color w:val="000000"/>
          <w:sz w:val="32"/>
          <w:szCs w:val="32"/>
          <w:lang w:val="en-US" w:eastAsia="zh-CN"/>
        </w:rPr>
        <w:t>各类</w:t>
      </w:r>
      <w:r>
        <w:rPr>
          <w:rFonts w:hint="eastAsia" w:ascii="仿宋" w:hAnsi="仿宋" w:eastAsia="仿宋" w:cs="仿宋"/>
          <w:color w:val="000000"/>
          <w:sz w:val="32"/>
          <w:szCs w:val="32"/>
        </w:rPr>
        <w:t>宴会厅、</w:t>
      </w:r>
      <w:r>
        <w:rPr>
          <w:rFonts w:hint="eastAsia" w:ascii="仿宋" w:hAnsi="仿宋" w:eastAsia="仿宋" w:cs="仿宋"/>
          <w:color w:val="000000"/>
          <w:sz w:val="32"/>
          <w:szCs w:val="32"/>
          <w:lang w:val="en-US" w:eastAsia="zh-CN"/>
        </w:rPr>
        <w:t>主题</w:t>
      </w:r>
      <w:r>
        <w:rPr>
          <w:rFonts w:hint="eastAsia" w:ascii="仿宋" w:hAnsi="仿宋" w:eastAsia="仿宋" w:cs="仿宋"/>
          <w:color w:val="000000"/>
          <w:sz w:val="32"/>
          <w:szCs w:val="32"/>
        </w:rPr>
        <w:t>餐厅、</w:t>
      </w:r>
      <w:r>
        <w:rPr>
          <w:rFonts w:hint="eastAsia" w:ascii="仿宋" w:hAnsi="仿宋" w:eastAsia="仿宋" w:cs="仿宋"/>
          <w:color w:val="000000"/>
          <w:sz w:val="32"/>
          <w:szCs w:val="32"/>
          <w:lang w:val="en-US" w:eastAsia="zh-CN"/>
        </w:rPr>
        <w:t>特色餐厅、</w:t>
      </w:r>
      <w:r>
        <w:rPr>
          <w:rFonts w:hint="eastAsia" w:ascii="仿宋" w:hAnsi="仿宋" w:eastAsia="仿宋" w:cs="仿宋"/>
          <w:color w:val="000000"/>
          <w:sz w:val="32"/>
          <w:szCs w:val="32"/>
        </w:rPr>
        <w:t>咖啡厅、茶馆、连锁餐饮店等。</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7、娱乐</w:t>
      </w:r>
      <w:r>
        <w:rPr>
          <w:rFonts w:hint="eastAsia" w:ascii="仿宋" w:hAnsi="仿宋" w:eastAsia="仿宋" w:cs="仿宋"/>
          <w:color w:val="000000"/>
          <w:sz w:val="32"/>
          <w:szCs w:val="32"/>
          <w:lang w:val="en-US" w:eastAsia="zh-CN"/>
        </w:rPr>
        <w:t>/会所</w:t>
      </w:r>
      <w:r>
        <w:rPr>
          <w:rFonts w:hint="eastAsia" w:ascii="仿宋" w:hAnsi="仿宋" w:eastAsia="仿宋" w:cs="仿宋"/>
          <w:color w:val="000000"/>
          <w:sz w:val="32"/>
          <w:szCs w:val="32"/>
        </w:rPr>
        <w:t>类：主题娱乐空间、健身、养生、酒吧、洗浴中心、</w:t>
      </w:r>
      <w:r>
        <w:rPr>
          <w:rFonts w:hint="eastAsia" w:ascii="仿宋" w:hAnsi="仿宋" w:eastAsia="仿宋" w:cs="仿宋"/>
          <w:color w:val="000000"/>
          <w:sz w:val="32"/>
          <w:szCs w:val="32"/>
          <w:lang w:val="en-US" w:eastAsia="zh-CN"/>
        </w:rPr>
        <w:t>会所、</w:t>
      </w:r>
      <w:r>
        <w:rPr>
          <w:rFonts w:hint="eastAsia" w:ascii="仿宋" w:hAnsi="仿宋" w:eastAsia="仿宋" w:cs="仿宋"/>
          <w:sz w:val="32"/>
          <w:szCs w:val="32"/>
        </w:rPr>
        <w:t>歌舞厅等。</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8、交通类：机场航站楼、轨道交通站房、长途汽车站、水岸空间等。</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9、医疗类：医院、门诊楼、住院部及综合医疗场所、各类康复中心、养老院、医美中心等。</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、住宅类：各类住宅、公寓、别墅、四合院等居住空间</w:t>
      </w:r>
      <w:r>
        <w:rPr>
          <w:rFonts w:hint="eastAsia" w:ascii="仿宋" w:hAnsi="仿宋" w:eastAsia="仿宋" w:cs="仿宋"/>
          <w:sz w:val="32"/>
          <w:szCs w:val="32"/>
          <w:lang w:val="en-US" w:eastAsia="zh-CN"/>
        </w:rPr>
        <w:t>及各类房地产商展示示范单位的样板房空间</w:t>
      </w:r>
      <w:r>
        <w:rPr>
          <w:rFonts w:hint="eastAsia" w:ascii="仿宋" w:hAnsi="仿宋" w:eastAsia="仿宋" w:cs="仿宋"/>
          <w:sz w:val="32"/>
          <w:szCs w:val="32"/>
        </w:rPr>
        <w:t>等。</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、其他功能性、创意性空间等。</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（十八）石油和化工工业工程设计</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bookmarkStart w:id="19" w:name="_Hlk99950942"/>
      <w:r>
        <w:rPr>
          <w:rFonts w:hint="eastAsia" w:ascii="仿宋" w:hAnsi="仿宋" w:eastAsia="仿宋" w:cs="仿宋"/>
          <w:color w:val="000000"/>
          <w:sz w:val="32"/>
          <w:szCs w:val="32"/>
        </w:rPr>
        <w:t>1、石油工业工程设计项目（含陆地和海上），包括：石油和天然气地面集输工程项目；油气储存工程项目；油气长距离管道输送工程项目等。</w:t>
      </w:r>
    </w:p>
    <w:bookmarkEnd w:id="19"/>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化工工程设计项目，包括：石油化工、天然气化工、煤化工、无机化工、有机化工、精细化工等各类化工产品的生产、加工工程项目；化工产品及原材料的储运工程项目；化学矿物的开采、加工及储运工程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bookmarkStart w:id="20" w:name="_Hlk99950975"/>
      <w:r>
        <w:rPr>
          <w:rFonts w:hint="eastAsia" w:ascii="仿宋" w:hAnsi="仿宋" w:eastAsia="仿宋" w:cs="仿宋"/>
          <w:color w:val="000000"/>
          <w:sz w:val="32"/>
          <w:szCs w:val="32"/>
        </w:rPr>
        <w:t>3、石油和化工工业领域节能环保工程设计项目，包括：依托石油和化工装置建设的节能、减碳、环保、生态治理、资源综合利用工程及与化工产业配套的研发中心、化工新能源等工程项目。</w:t>
      </w:r>
      <w:bookmarkEnd w:id="20"/>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21" w:name="_Toc31666"/>
      <w:bookmarkStart w:id="22" w:name="_Toc6002"/>
      <w:bookmarkStart w:id="23" w:name="_Toc26275"/>
      <w:r>
        <w:rPr>
          <w:rFonts w:hint="eastAsia" w:ascii="仿宋" w:hAnsi="仿宋" w:eastAsia="仿宋" w:cs="仿宋"/>
          <w:b/>
          <w:color w:val="000000"/>
          <w:sz w:val="32"/>
          <w:szCs w:val="32"/>
        </w:rPr>
        <w:t>（十九）机械工业工程设计</w:t>
      </w:r>
      <w:bookmarkEnd w:id="21"/>
      <w:bookmarkEnd w:id="22"/>
      <w:bookmarkEnd w:id="23"/>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机械工业设计项目，包括：农业机械、重型矿山机械、工程机械、石化通用机械、电工机械、机床、汽车、仪器仪表、基础机械、包装机械、环保机械、煤炭机械、表面涂装、金属材料热加工和机器人及智能装备等项目的工程设计；以及动力机械、物料搬运机械、粉碎机械装置或设施的工程设计等。</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bookmarkStart w:id="24" w:name="_Hlk98835190"/>
      <w:r>
        <w:rPr>
          <w:rFonts w:hint="eastAsia" w:ascii="仿宋" w:hAnsi="仿宋" w:eastAsia="仿宋" w:cs="仿宋"/>
          <w:color w:val="000000"/>
          <w:sz w:val="32"/>
          <w:szCs w:val="32"/>
        </w:rPr>
        <w:t>2、船舶制造工程设计项目，及有关</w:t>
      </w:r>
      <w:bookmarkStart w:id="25" w:name="_Hlk98748704"/>
      <w:r>
        <w:rPr>
          <w:rFonts w:hint="eastAsia" w:ascii="仿宋" w:hAnsi="仿宋" w:eastAsia="仿宋" w:cs="仿宋"/>
          <w:color w:val="000000"/>
          <w:sz w:val="32"/>
          <w:szCs w:val="32"/>
        </w:rPr>
        <w:t>装置或设施</w:t>
      </w:r>
      <w:bookmarkEnd w:id="25"/>
      <w:r>
        <w:rPr>
          <w:rFonts w:hint="eastAsia" w:ascii="仿宋" w:hAnsi="仿宋" w:eastAsia="仿宋" w:cs="仿宋"/>
          <w:color w:val="000000"/>
          <w:sz w:val="32"/>
          <w:szCs w:val="32"/>
        </w:rPr>
        <w:t>的工程设计。</w:t>
      </w:r>
    </w:p>
    <w:bookmarkEnd w:id="24"/>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3、工商物流设计项目，包括：电商物流、农产品及冷链物流、保税物流、配送物流、公铁路港口及联运物流等项目的工程设计；及有关装置或设施的工程设计等。</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4、机械工业</w:t>
      </w:r>
      <w:bookmarkStart w:id="26" w:name="_Hlk98748894"/>
      <w:r>
        <w:rPr>
          <w:rFonts w:hint="eastAsia" w:ascii="仿宋" w:hAnsi="仿宋" w:eastAsia="仿宋" w:cs="仿宋"/>
          <w:color w:val="000000"/>
          <w:sz w:val="32"/>
          <w:szCs w:val="32"/>
        </w:rPr>
        <w:t>、船舶制造</w:t>
      </w:r>
      <w:bookmarkEnd w:id="26"/>
      <w:r>
        <w:rPr>
          <w:rFonts w:hint="eastAsia" w:ascii="仿宋" w:hAnsi="仿宋" w:eastAsia="仿宋" w:cs="仿宋"/>
          <w:color w:val="000000"/>
          <w:sz w:val="32"/>
          <w:szCs w:val="32"/>
        </w:rPr>
        <w:t>、工商物流领域节能减排工程设计项目，包括：与机械工业、船舶制造、工商物流关联的装置或设施建设的节能、减碳、环保、生态治理、资源综合利用工程及与机械工业、船舶制造、工商物流产业配套的研发中心、智能工厂升级改造等工程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27" w:name="_Toc32287"/>
      <w:bookmarkStart w:id="28" w:name="_Toc2578"/>
      <w:bookmarkStart w:id="29" w:name="_Toc1902"/>
      <w:r>
        <w:rPr>
          <w:rFonts w:hint="eastAsia" w:ascii="仿宋" w:hAnsi="仿宋" w:eastAsia="仿宋" w:cs="仿宋"/>
          <w:b/>
          <w:color w:val="000000"/>
          <w:sz w:val="32"/>
          <w:szCs w:val="32"/>
        </w:rPr>
        <w:t>（二十）电力工业工程设计</w:t>
      </w:r>
      <w:bookmarkEnd w:id="27"/>
      <w:bookmarkEnd w:id="28"/>
      <w:bookmarkEnd w:id="29"/>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1、火力发电工程设计项目，以及其他具有突出特点和技术含量较高的火力发电项目设计项目。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2、送电工程、变电工程设计项目。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3、新能源发电工程设计项目（不包括核电）。</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4、水电工程设计项目；抽水蓄能电站工程及其单项工程（包括：挡水建筑工程、泄洪消能工程、引水发电工程、通航工程、施工导截流工程、鱼类增殖站和过鱼建筑物等）。</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30" w:name="_Toc16554"/>
      <w:bookmarkStart w:id="31" w:name="_Toc30153"/>
      <w:bookmarkStart w:id="32" w:name="_Toc32460"/>
      <w:r>
        <w:rPr>
          <w:rFonts w:hint="eastAsia" w:ascii="仿宋" w:hAnsi="仿宋" w:eastAsia="仿宋" w:cs="仿宋"/>
          <w:b/>
          <w:color w:val="000000"/>
          <w:sz w:val="32"/>
          <w:szCs w:val="32"/>
        </w:rPr>
        <w:t>（二十一）轻工工业工程设计</w:t>
      </w:r>
      <w:bookmarkEnd w:id="30"/>
      <w:bookmarkEnd w:id="31"/>
      <w:bookmarkEnd w:id="32"/>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1、食品工程设计项目，包括：制糖、制盐、焙烤及糖制品、饮料、罐头、乳制品、坚果与籽类食品、冷冻食品、方便食品、淀粉及淀粉制品、特殊膳食食品等行业的原料生产、产品加工及储运工程项目。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2、轻化工工程设计项目，包括：制浆造纸、日用化工（洗涤和化妆用品、香精香料等）、盐化工、电池、硅酸盐（陶瓷、日用玻璃等）、皮革、油墨、感光材料等行业的原料生产、产品加工</w:t>
      </w:r>
      <w:bookmarkStart w:id="33" w:name="_Hlk98664006"/>
      <w:r>
        <w:rPr>
          <w:rFonts w:hint="eastAsia" w:ascii="仿宋" w:hAnsi="仿宋" w:eastAsia="仿宋" w:cs="仿宋"/>
          <w:color w:val="000000"/>
          <w:sz w:val="32"/>
          <w:szCs w:val="32"/>
        </w:rPr>
        <w:t>及储运工程项目。</w:t>
      </w:r>
      <w:bookmarkEnd w:id="33"/>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日用品工程设计项目，包括：家用电器、塑料制品、自行车、缝纫机械、钟表、家具、眼镜、五金制品、照明器具、文体用品、工艺美术用品、轻工机械（造纸装备、灌装机械、衡器等）等行业的产品生产及储运工程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生物发酵工程设计项目，包括：新型发酵制品（氨基酸、有机酸、酶制剂、淀粉糖、酵母、酵素等）、食品添加剂、调味品、饮料酒（蒸馏酒、配制酒、发酵酒）等行业的原料生产、产品加工及储运工程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34" w:name="_Toc6170"/>
      <w:bookmarkStart w:id="35" w:name="_Toc17548"/>
      <w:r>
        <w:rPr>
          <w:rFonts w:hint="eastAsia" w:ascii="仿宋" w:hAnsi="仿宋" w:eastAsia="仿宋" w:cs="仿宋"/>
          <w:b/>
          <w:color w:val="000000"/>
          <w:sz w:val="32"/>
          <w:szCs w:val="32"/>
        </w:rPr>
        <w:t>（二十二）冶金工业工程设计</w:t>
      </w:r>
      <w:bookmarkEnd w:id="34"/>
      <w:bookmarkEnd w:id="35"/>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1、冶金行业矿山、烧结、球团、焦化、炼铁、炼钢和金属材料加工等工程设计项目，及有关公用设施工程设计项目。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2、冶金行业节能环保、超低排放、智能制造等工程设计项目，及有关装置或设施工程设计项目。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36" w:name="_Toc8349"/>
      <w:bookmarkStart w:id="37" w:name="_Toc25299"/>
      <w:r>
        <w:rPr>
          <w:rFonts w:hint="eastAsia" w:ascii="仿宋" w:hAnsi="仿宋" w:eastAsia="仿宋" w:cs="仿宋"/>
          <w:b/>
          <w:color w:val="000000"/>
          <w:sz w:val="32"/>
          <w:szCs w:val="32"/>
        </w:rPr>
        <w:t>（二十三）煤炭工业工程设计</w:t>
      </w:r>
      <w:bookmarkEnd w:id="36"/>
      <w:bookmarkEnd w:id="37"/>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1、煤炭矿井工程、煤炭露天矿工程设计项目，包括：煤炭地下气化、瓦斯抽采及利用工程、废弃物发电、煤共伴生资源的开发利用、矿山地质灾害治理、矿山清洁热能综合利用等工程设计项目。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2、煤炭选煤厂工程设计项目，包括：</w:t>
      </w:r>
      <w:bookmarkStart w:id="38" w:name="_Toc8231"/>
      <w:bookmarkStart w:id="39" w:name="_Toc22145"/>
      <w:r>
        <w:rPr>
          <w:rFonts w:hint="eastAsia" w:ascii="仿宋" w:hAnsi="仿宋" w:eastAsia="仿宋" w:cs="仿宋"/>
          <w:color w:val="000000"/>
          <w:sz w:val="32"/>
          <w:szCs w:val="32"/>
        </w:rPr>
        <w:t>煤炭地面储装运（物流园、长距离物料输送）工程、煤炭分质清洁利用加工项目、水煤浆厂、型（粉）煤厂、半焦厂等工程设计项目。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（二十四）有色金属工业工程设计</w:t>
      </w:r>
      <w:bookmarkEnd w:id="38"/>
      <w:bookmarkEnd w:id="39"/>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1、有色金属行业露天开采、地下开采、深海开采、溶浸溶解开采等工程设计项目，有色金属行业选矿、尾矿处置工程设计项目，及有关装置或设施工程设计项目。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2、有色金属行业冶金、铝用炭素等工程设计项目，及有关装置或设施工程设计项目。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3、有色金属行业加工工程设计项目，及有关装置或设施工程设计项目。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4、有色金属行业新能源材料制备、资源综合利用工程设计项目，及有关装置或设施工程设计项目。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5、有色金属行业节能减排、减碳、环保、生态治理、固废资源化利用、智能化、专用设备制造等工程设计项目，及有关装置或设施工程设计项目。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40" w:name="_Toc12745"/>
      <w:bookmarkStart w:id="41" w:name="_Toc18701"/>
      <w:r>
        <w:rPr>
          <w:rFonts w:hint="eastAsia" w:ascii="仿宋" w:hAnsi="仿宋" w:eastAsia="仿宋" w:cs="仿宋"/>
          <w:b/>
          <w:color w:val="000000"/>
          <w:sz w:val="32"/>
          <w:szCs w:val="32"/>
        </w:rPr>
        <w:t>（二十五）纺织工业工程设计</w:t>
      </w:r>
      <w:bookmarkEnd w:id="40"/>
      <w:bookmarkEnd w:id="41"/>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1、纺织印染工程设计项目，包括：纺织及印染、针织及钩针编织物制造、家用纺织品制造、产业用纺织品制造及纺织服装、服饰制造工程项目。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2、化学纤维工程设计项目，包括：纤维素纤维制造、合成纤维制造及生物基材料制造工程项目。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3、化学纤维原料工程设计项目，包括：纤维素纤维浆粕制造、合成纤维单（聚合）体制造工程项目。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4、纺织工业节能减排工程设计项目，包括：与纺织工业领域相关的节能减排、三废处理、环境保护、生态治理工程项目。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42" w:name="_Toc22941"/>
      <w:bookmarkStart w:id="43" w:name="_Toc18989"/>
      <w:r>
        <w:rPr>
          <w:rFonts w:hint="eastAsia" w:ascii="仿宋" w:hAnsi="仿宋" w:eastAsia="仿宋" w:cs="仿宋"/>
          <w:b/>
          <w:color w:val="000000"/>
          <w:sz w:val="32"/>
          <w:szCs w:val="32"/>
        </w:rPr>
        <w:t>（二十六）医药工业工程设计</w:t>
      </w:r>
      <w:bookmarkEnd w:id="42"/>
      <w:bookmarkEnd w:id="43"/>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1、形成生产能力的整体工程和形成生产能力的生产装置（车间）单体工程的工程设计项目，包括：原料药、固体制剂、无菌药品、生物制品、先进治疗产品和中药等。</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2、形成工作能力的创新药物研发平台、生物安全平台、检验检测平台和公共服务平台等工程设计项目。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3、形成储运能力的药品物流中心工程设计项目。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44" w:name="_Toc12230"/>
      <w:bookmarkStart w:id="45" w:name="_Toc4760"/>
      <w:r>
        <w:rPr>
          <w:rFonts w:hint="eastAsia" w:ascii="仿宋" w:hAnsi="仿宋" w:eastAsia="仿宋" w:cs="仿宋"/>
          <w:b/>
          <w:color w:val="000000"/>
          <w:sz w:val="32"/>
          <w:szCs w:val="32"/>
        </w:rPr>
        <w:t>（二十七）建材工业工程设计</w:t>
      </w:r>
      <w:bookmarkEnd w:id="44"/>
      <w:bookmarkEnd w:id="45"/>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1、水泥工程设计项目：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（1）4000t/d熟料及以上规模成套工艺设计为主、能耗限额等级指标达到《水泥单位能源消耗限额标准》（GB16780）1级的水泥工业设计项目；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（2）能耗限额等级指标达到或优于《水泥单位能源消耗限额标准》（GB16780）2级的水泥工业设计改造项目；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（3）特种水泥工业设计项目。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2、玻璃工程设计项目：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（1）平板玻璃（浮法工艺为主）工程设计项目；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（2）电子玻璃（电子信息产业用于显示、触控、盖板等基板玻璃）工程设计项目；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（3）光伏压延玻璃工程设计项目；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（4）特种玻璃及玻璃深加工（包括日用玻璃、药用包装玻璃、镀膜玻璃、微晶玻璃、玻璃砖等）工程设计项目。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3、新材料工程设计项目：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建筑新材料（包括硅酸钙板、岩棉制品、高档石英材料精深加工、加气混凝土板材、高档内墙砖、煤矸石烧结砖）工程设计项目；新能源材料（包括锂电池隔膜、大型风电叶片、太阳能发电玻璃、高纯球形石墨等）工程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（2）结构及基础新材料（玻纤、碳纤维、陶瓷、耐火材料、硅基材料、锆基材料、钛基材料等）工程设计项目。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46" w:name="_Toc19245"/>
      <w:bookmarkStart w:id="47" w:name="_Toc12605"/>
      <w:r>
        <w:rPr>
          <w:rFonts w:hint="eastAsia" w:ascii="仿宋" w:hAnsi="仿宋" w:eastAsia="仿宋" w:cs="仿宋"/>
          <w:b/>
          <w:color w:val="000000"/>
          <w:sz w:val="32"/>
          <w:szCs w:val="32"/>
        </w:rPr>
        <w:t>（二十八）林草工程设计</w:t>
      </w:r>
      <w:bookmarkEnd w:id="46"/>
      <w:bookmarkEnd w:id="47"/>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1、保护修复工程设计项目，包括：自然保护地、野生动植物保护、森林（草原）保护修复、湿地保护修复、荒漠化治理、石漠化综合治理项目等。</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2、培育利用工程设计项目，包括：林草种苗、林草资源培育、林业产业园区、资源综合利用项目等。</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3、支撑保障工程设计项目，包括：森林草原防火、有害生物防治、科技支撑、信息保障及其他基础设施项目等。</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4、林产工业工程设计项目，包括：木材加工、人造板、林产化工项目。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48" w:name="_Toc10358"/>
      <w:bookmarkStart w:id="49" w:name="_Toc10765"/>
      <w:bookmarkStart w:id="50" w:name="_Hlk99561827"/>
      <w:r>
        <w:rPr>
          <w:rFonts w:hint="eastAsia" w:ascii="仿宋" w:hAnsi="仿宋" w:eastAsia="仿宋" w:cs="仿宋"/>
          <w:b/>
          <w:color w:val="000000"/>
          <w:sz w:val="32"/>
          <w:szCs w:val="32"/>
        </w:rPr>
        <w:t>（二十九）石油工业工程设计</w:t>
      </w:r>
      <w:bookmarkEnd w:id="48"/>
      <w:bookmarkEnd w:id="49"/>
    </w:p>
    <w:bookmarkEnd w:id="50"/>
    <w:p>
      <w:pPr>
        <w:snapToGrid w:val="0"/>
        <w:spacing w:before="156" w:after="156" w:line="620" w:lineRule="exact"/>
        <w:ind w:firstLine="320" w:firstLineChars="100"/>
        <w:jc w:val="left"/>
        <w:textAlignment w:val="baseline"/>
        <w:rPr>
          <w:rFonts w:ascii="仿宋" w:hAnsi="仿宋" w:eastAsia="仿宋" w:cs="仿宋"/>
          <w:color w:val="000000"/>
          <w:sz w:val="32"/>
          <w:szCs w:val="32"/>
        </w:rPr>
      </w:pPr>
      <w:bookmarkStart w:id="51" w:name="_Toc13543"/>
      <w:bookmarkStart w:id="52" w:name="_Toc327"/>
      <w:r>
        <w:rPr>
          <w:rFonts w:hint="eastAsia" w:ascii="仿宋" w:hAnsi="仿宋" w:eastAsia="仿宋" w:cs="仿宋"/>
          <w:color w:val="000000"/>
          <w:sz w:val="32"/>
          <w:szCs w:val="32"/>
        </w:rPr>
        <w:t>1、各类油田和天然气田工程设计项目，包括：陆上、滩海、深海及沙漠等油田和天然气田，地层能、化学驱、水驱、蒸汽驱等各类开发方式和轻质油、原油及稠油等各类油品的油田，常规天然气田和页岩气、煤层气等各类非常规气田，新能源等工程。</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油气储运工程设计项目，包括：枯竭油气藏储气库、含水层储气库、盐穴储气库、废弃矿坑和地面储气库等各类储气库，原油、成品油、液化天然气等储库，各类油气长输管道、天然气液化及LNG接收站等工程。</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3、炼油化工工程设计项目，包括：石油炼制、乙烯及其衍生物、聚酯、纺织化纤、化肥、煤制油、煤制烯烃以及新能源、新材料等，石化产品储存与管道等方式的运输等工程。</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4、石油石化领域安全节能及环保工程设计。包括：油气开发和石油石化装置建设的安全环保、节能减排、污水、土壤修复、资源再生利用等工程项目。</w:t>
      </w:r>
    </w:p>
    <w:bookmarkEnd w:id="51"/>
    <w:bookmarkEnd w:id="52"/>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53" w:name="_Toc3812"/>
      <w:bookmarkStart w:id="54" w:name="_Toc4524"/>
      <w:r>
        <w:rPr>
          <w:rFonts w:hint="eastAsia" w:ascii="仿宋" w:hAnsi="仿宋" w:eastAsia="仿宋" w:cs="仿宋"/>
          <w:b/>
          <w:color w:val="000000"/>
          <w:sz w:val="32"/>
          <w:szCs w:val="32"/>
        </w:rPr>
        <w:t>（三十）通信工业工程设计</w:t>
      </w:r>
      <w:bookmarkEnd w:id="53"/>
      <w:bookmarkEnd w:id="54"/>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申报项目投资额在1200万元以上的新建、改建、扩建信息通信工程或单项信息通信工程设计项目，信息通信生产用房面积在5000平方米以上的工程设计项目（在节能、环保、共建共享等方面有重大技术创新的项目可不受投资额的限制）。</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55" w:name="_Toc17301"/>
      <w:bookmarkStart w:id="56" w:name="_Toc14670"/>
      <w:bookmarkStart w:id="57" w:name="_Hlk99561916"/>
      <w:bookmarkStart w:id="58" w:name="_Hlk99651839"/>
      <w:r>
        <w:rPr>
          <w:rFonts w:hint="eastAsia" w:ascii="仿宋" w:hAnsi="仿宋" w:eastAsia="仿宋" w:cs="仿宋"/>
          <w:b/>
          <w:color w:val="000000"/>
          <w:sz w:val="32"/>
          <w:szCs w:val="32"/>
        </w:rPr>
        <w:t>（三十一）石化工业工程设计</w:t>
      </w:r>
      <w:bookmarkEnd w:id="55"/>
      <w:bookmarkEnd w:id="56"/>
    </w:p>
    <w:bookmarkEnd w:id="57"/>
    <w:bookmarkEnd w:id="58"/>
    <w:p>
      <w:pPr>
        <w:snapToGrid w:val="0"/>
        <w:spacing w:before="156" w:after="156" w:line="620" w:lineRule="exact"/>
        <w:ind w:firstLine="320" w:firstLineChars="100"/>
        <w:jc w:val="left"/>
        <w:textAlignment w:val="baseline"/>
        <w:rPr>
          <w:rFonts w:ascii="仿宋" w:hAnsi="仿宋" w:eastAsia="仿宋" w:cs="仿宋"/>
          <w:color w:val="000000"/>
          <w:sz w:val="32"/>
          <w:szCs w:val="32"/>
        </w:rPr>
      </w:pPr>
      <w:bookmarkStart w:id="59" w:name="_Toc21661"/>
      <w:bookmarkStart w:id="60" w:name="_Toc11777"/>
      <w:r>
        <w:rPr>
          <w:rFonts w:hint="eastAsia" w:ascii="仿宋" w:hAnsi="仿宋" w:eastAsia="仿宋" w:cs="仿宋"/>
          <w:color w:val="000000"/>
          <w:sz w:val="32"/>
          <w:szCs w:val="32"/>
        </w:rPr>
        <w:t>1、油气田产能建设、油气储运(含管道运输)设计项目，包括：油、气田地面工程（含油田、天然气、页岩气）、浅海工程设计项目；油气储运（管道运输）工程（含油、气长输管道、油气库储存）项目。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石油炼制、石油化工、石油及化工产品储运（含管道运输）设计项目，包括：石油炼制、石油化工（含炼油工程、石油化工、煤制油与煤化工、天然气化工、化肥、化纤及生物能源等）工程设计项目；石油及化工产品储运（含管道运输）工程（含油、气长输管道、加油加气站、新能源产品的储存运输）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3、石化工业工程设计项目，包括：以石油或天然气为原料，生产成品油、润滑油、液化石油气、石焦油、石蜡、沥青、燃料油、乙烯及其衍生物等石油产品以及合成材料（树脂、化纤等）的工程项目。</w:t>
      </w:r>
    </w:p>
    <w:bookmarkEnd w:id="59"/>
    <w:bookmarkEnd w:id="60"/>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61" w:name="_Toc13009"/>
      <w:bookmarkStart w:id="62" w:name="_Toc15827"/>
      <w:r>
        <w:rPr>
          <w:rFonts w:hint="eastAsia" w:ascii="仿宋" w:hAnsi="仿宋" w:eastAsia="仿宋" w:cs="仿宋"/>
          <w:b/>
          <w:color w:val="000000"/>
          <w:sz w:val="32"/>
          <w:szCs w:val="32"/>
        </w:rPr>
        <w:t>（三十二）电子工业工程设计</w:t>
      </w:r>
      <w:bookmarkEnd w:id="61"/>
      <w:bookmarkEnd w:id="62"/>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电子制造业工业工程设计项目，包括：电子整机产品、电子基础产品、微纳电子产品、显示器件及其他电子元器件、电子材料、电子产品（电子新能源、新型电池、废弃电子产品回收等）的科研、试验、生产、测试、物流等，以及所需的工艺环境或系统（含洁净、防微振、微波暗室、电磁兼容、防静电、纯水系统、废水废气处理系统、大宗气体系统、特种气体系统、化学品配送系统等等）、厂房建筑和配套公用工程。</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电子系统工业工程设计项目，包括：雷达、导航及天线系统工程；计算机网络工程；信息综合业务网络工程；监控系统工程；自动化控制系统；安全技术防范系统；智能化系统工程；应急指挥系统；射频识别应用系统；智能卡系统；收费系统；电子声像工程；数据中心、电子机房工程；以及其他电子系统工程。</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（三十三）水利工程设计</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1、水库工程、农田水利工程、水闸工程、泵站工程、供水工程、引调水工程、水土保持等工程设计项目需满足《水利水电工程等级划分及洪水标准》（SL252）小（1）型及以上规模要求。</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2、堤防工程等级需满足4级及以上要求。</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3、城乡水系整治工程、水环境水生态综合整治工程需达到20年一遇及以上防洪标准。</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4、其他新建、改建、扩建、除险加固的水利水电工程项目。</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5、综合规划、专业规划项目。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（三十四）公路工程设计</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1、符合国家、区域及农村公路网的发展规划，由各级政府审批或核准建设的项目（包括新建、 改扩建项目）。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2、参加评奖项目的规模、 技术等级要求如下：</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(1)独立特大桥梁、 特民隧道， 路线中特长隧道。</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(2)20 公里以上高速公路、 一级公路。</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(3)50公里以上二、三级公路。</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(4)二级公路以上汽车站、交通工程及沿线服务设施。</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3、经交工验收（以业主和有关部门证明的日期为准〉评定无勘察设计事故，且勘察设计质量优良的项目，自交工验收至申报的时限， 一般不超过三年。</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（三十五）商物粮工程设计</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1、冷冻冷藏库工程（含冷藏库、气调库、制冰厂、果蔬加工厂）等设计项目。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2、肉食品加工工程（含猪、牛、羊屠宰加工，家禽屠宰加工，熟肉制品深加工）等设计项目。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3、批发、配送与物流仓储工程（含批发市场工程、棉麻库、商业仓库、物资储备仓库、配送中心）等设计项目。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4、成品油储运工程设计项目等设计项目。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5、粮食工程（含制粉工程、玉米深加工工程、碾米工程及杂粮加工、饲料加工工程、粮食仓储工程、粮油批发交易市场）等设计项目。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6、油脂工程（含油脂加工工程、油脂深加工工程、油脂仓储工程）等设计项目。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（三十六）铁路工程设计</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1、与路网有关的国铁、合资铁路、地方铁路新建或更改以及服务工业企业</w:t>
      </w:r>
      <w:r>
        <w:rPr>
          <w:rFonts w:ascii="仿宋" w:hAnsi="仿宋" w:eastAsia="仿宋" w:cs="仿宋"/>
          <w:color w:val="000000"/>
          <w:sz w:val="32"/>
          <w:szCs w:val="32"/>
        </w:rPr>
        <w:t>的铁路专用线新建项目。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2、新建或改建量在30％以上的铁路枢纽、编组站、区段站、客运站、工业站、货运站设计项目及新建或改建量在</w:t>
      </w:r>
      <w:r>
        <w:rPr>
          <w:rFonts w:ascii="仿宋" w:hAnsi="仿宋" w:eastAsia="仿宋" w:cs="仿宋"/>
          <w:color w:val="000000"/>
          <w:sz w:val="32"/>
          <w:szCs w:val="32"/>
        </w:rPr>
        <w:t>30％以上</w:t>
      </w:r>
      <w:r>
        <w:rPr>
          <w:rFonts w:hint="eastAsia" w:ascii="仿宋" w:hAnsi="仿宋" w:eastAsia="仿宋" w:cs="仿宋"/>
          <w:color w:val="000000"/>
          <w:sz w:val="32"/>
          <w:szCs w:val="32"/>
        </w:rPr>
        <w:t>的机务段、车辆段项目。</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3、采用新结构、新技术、新工艺或技术复杂的特大桥、大桥、深水桥、</w:t>
      </w:r>
      <w:r>
        <w:rPr>
          <w:rFonts w:ascii="仿宋" w:hAnsi="仿宋" w:eastAsia="仿宋" w:cs="仿宋"/>
          <w:color w:val="000000"/>
          <w:sz w:val="32"/>
          <w:szCs w:val="32"/>
        </w:rPr>
        <w:t>60米以上高桥，大型立交桥；</w:t>
      </w:r>
      <w:r>
        <w:rPr>
          <w:rFonts w:hint="eastAsia" w:ascii="仿宋" w:hAnsi="仿宋" w:eastAsia="仿宋" w:cs="仿宋"/>
          <w:color w:val="000000"/>
          <w:sz w:val="32"/>
          <w:szCs w:val="32"/>
        </w:rPr>
        <w:t>地质条件复杂或结构工艺复杂，长度大于5</w:t>
      </w:r>
      <w:r>
        <w:rPr>
          <w:rFonts w:ascii="仿宋" w:hAnsi="仿宋" w:eastAsia="仿宋" w:cs="仿宋"/>
          <w:color w:val="000000"/>
          <w:sz w:val="32"/>
          <w:szCs w:val="32"/>
        </w:rPr>
        <w:t>00米隧道和</w:t>
      </w:r>
      <w:r>
        <w:rPr>
          <w:rFonts w:hint="eastAsia" w:ascii="仿宋" w:hAnsi="仿宋" w:eastAsia="仿宋" w:cs="仿宋"/>
          <w:color w:val="000000"/>
          <w:sz w:val="32"/>
          <w:szCs w:val="32"/>
        </w:rPr>
        <w:t>二</w:t>
      </w:r>
      <w:r>
        <w:rPr>
          <w:rFonts w:ascii="仿宋" w:hAnsi="仿宋" w:eastAsia="仿宋" w:cs="仿宋"/>
          <w:color w:val="000000"/>
          <w:sz w:val="32"/>
          <w:szCs w:val="32"/>
        </w:rPr>
        <w:t>线(含)以上车站隧道；</w:t>
      </w:r>
      <w:r>
        <w:rPr>
          <w:rFonts w:hint="eastAsia" w:ascii="仿宋" w:hAnsi="仿宋" w:eastAsia="仿宋" w:cs="仿宋"/>
          <w:color w:val="000000"/>
          <w:sz w:val="32"/>
          <w:szCs w:val="32"/>
        </w:rPr>
        <w:t>地质条件复杂或采用新结构、新技术、新工艺的特殊设计路基工程。</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hint="eastAsia" w:ascii="仿宋" w:hAnsi="仿宋" w:eastAsia="仿宋" w:cs="仿宋"/>
          <w:color w:val="000000"/>
          <w:sz w:val="32"/>
          <w:szCs w:val="32"/>
        </w:rPr>
        <w:t>4、县级及以上城市客站站房；区段站</w:t>
      </w:r>
      <w:r>
        <w:rPr>
          <w:rFonts w:ascii="仿宋" w:hAnsi="仿宋" w:eastAsia="仿宋" w:cs="仿宋"/>
          <w:color w:val="000000"/>
          <w:sz w:val="32"/>
          <w:szCs w:val="32"/>
        </w:rPr>
        <w:t>(含)以上的给排水整个系统；声屏障</w:t>
      </w:r>
      <w:r>
        <w:rPr>
          <w:rFonts w:hint="eastAsia" w:ascii="仿宋" w:hAnsi="仿宋" w:eastAsia="仿宋" w:cs="仿宋"/>
          <w:color w:val="000000"/>
          <w:sz w:val="32"/>
          <w:szCs w:val="32"/>
        </w:rPr>
        <w:t>工程</w:t>
      </w:r>
      <w:r>
        <w:rPr>
          <w:rFonts w:ascii="仿宋" w:hAnsi="仿宋" w:eastAsia="仿宋" w:cs="仿宋"/>
          <w:color w:val="000000"/>
          <w:sz w:val="32"/>
          <w:szCs w:val="32"/>
        </w:rPr>
        <w:t>；污水处理工程；分枢纽以上通信站、通信系统</w:t>
      </w:r>
      <w:r>
        <w:rPr>
          <w:rFonts w:hint="eastAsia" w:ascii="仿宋" w:hAnsi="仿宋" w:eastAsia="仿宋" w:cs="仿宋"/>
          <w:color w:val="000000"/>
          <w:sz w:val="32"/>
          <w:szCs w:val="32"/>
        </w:rPr>
        <w:t>及</w:t>
      </w:r>
      <w:r>
        <w:rPr>
          <w:rFonts w:ascii="仿宋" w:hAnsi="仿宋" w:eastAsia="仿宋" w:cs="仿宋"/>
          <w:color w:val="000000"/>
          <w:sz w:val="32"/>
          <w:szCs w:val="32"/>
        </w:rPr>
        <w:t>大型客站的通信自动化系统</w:t>
      </w:r>
      <w:r>
        <w:rPr>
          <w:rFonts w:hint="eastAsia" w:ascii="仿宋" w:hAnsi="仿宋" w:eastAsia="仿宋" w:cs="仿宋"/>
          <w:color w:val="000000"/>
          <w:sz w:val="32"/>
          <w:szCs w:val="32"/>
        </w:rPr>
        <w:t>、</w:t>
      </w:r>
      <w:r>
        <w:rPr>
          <w:rFonts w:ascii="仿宋" w:hAnsi="仿宋" w:eastAsia="仿宋" w:cs="仿宋"/>
          <w:color w:val="000000"/>
          <w:sz w:val="32"/>
          <w:szCs w:val="32"/>
        </w:rPr>
        <w:t>通信网；一个区段或枢纽的自动闭塞、调度集中、调度监督，中等能力以上驼峰；一个项目的输电线路(含变、配电所)，区段站(含)以上的供电系统；一个项目的牵引供电系统、牵引变电所、接触网。</w:t>
      </w:r>
    </w:p>
    <w:p>
      <w:pPr>
        <w:snapToGrid w:val="0"/>
        <w:spacing w:before="156" w:after="156" w:line="620" w:lineRule="exact"/>
        <w:ind w:firstLine="320" w:firstLineChars="100"/>
        <w:jc w:val="left"/>
        <w:textAlignment w:val="baseline"/>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符合工程规模的项目施工方案、施工进度计划、临时工程和资源配置方案等施工组织设计，有突出技术创新成效，经济效益显著。</w:t>
      </w:r>
    </w:p>
    <w:p>
      <w:pPr>
        <w:pStyle w:val="2"/>
      </w:pP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bookmarkStart w:id="63" w:name="_Toc29893"/>
      <w:r>
        <w:rPr>
          <w:rFonts w:hint="eastAsia" w:ascii="华文中宋" w:hAnsi="华文中宋" w:eastAsia="华文中宋" w:cs="华文中宋"/>
          <w:color w:val="000000"/>
          <w:sz w:val="32"/>
          <w:szCs w:val="32"/>
        </w:rPr>
        <w:t>二、  评审机构</w:t>
      </w:r>
      <w:bookmarkEnd w:id="63"/>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（一）吉林省勘察设计协会（以下简称“吉设协”）系优秀勘察设计奖的评审机构，其主要职责：</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1、负责优秀勘察设计奖的评审工作。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2、确定评审结果。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3、对评审工作中出现的有关问题及时进行处理。</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4、对完善优秀勘察设计奖评选工作提供咨询意见。</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（二）评审机构负责设立专业评审组。各专业评审组负责本专业范围内奖项的初评工作。</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（三）各专业评审组设组长１人、副组长１人、专家若干人。专业评审组专家统一由吉设协推荐。</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（五）优秀勘察设计奖评审实行回避制度，评审专家对本单位申报项目和本人参与项目予以回避。各专业评审组严格落实。</w:t>
      </w:r>
    </w:p>
    <w:p>
      <w:pPr>
        <w:pStyle w:val="2"/>
      </w:pPr>
      <w:r>
        <w:rPr>
          <w:rFonts w:hint="eastAsia" w:ascii="仿宋" w:hAnsi="仿宋" w:eastAsia="仿宋" w:cs="仿宋"/>
          <w:b/>
          <w:color w:val="000000"/>
          <w:sz w:val="32"/>
          <w:szCs w:val="32"/>
        </w:rPr>
        <w:t>（六）吉设协负责组织省优秀勘察设计奖评选工作并接受吉林省住房和城乡建设厅的指导和监督</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bookmarkStart w:id="64" w:name="_Toc32593"/>
      <w:r>
        <w:rPr>
          <w:rFonts w:hint="eastAsia" w:ascii="华文中宋" w:hAnsi="华文中宋" w:eastAsia="华文中宋" w:cs="华文中宋"/>
          <w:color w:val="000000"/>
          <w:sz w:val="32"/>
          <w:szCs w:val="32"/>
        </w:rPr>
        <w:t>三、 申报</w:t>
      </w:r>
      <w:bookmarkEnd w:id="64"/>
      <w:r>
        <w:rPr>
          <w:rFonts w:hint="eastAsia" w:ascii="华文中宋" w:hAnsi="华文中宋" w:eastAsia="华文中宋" w:cs="华文中宋"/>
          <w:color w:val="000000"/>
          <w:sz w:val="32"/>
          <w:szCs w:val="32"/>
        </w:rPr>
        <w:t>要求</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（一）、申报项目由申报单位独立完成或为主完成的项目，符合国家、省评选办法及各专业评选申报细则相关要求，并通过竣工验收且运行使用一年及以上。</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（二）、申报项目截止于申报开始日前三年内，没有发生过因勘察设计原因造成的重大质量安全事故。</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申报单位自愿申报，申报时应提交加盖印章的《吉林省优秀勘察设计奖各专业项目申报表》和参评项目的合同、有关主管部门对工程的竣工验收证明，以及消防安全合格证明(工程勘察、园林景观与生态环境设计、建筑工程标准设计、工程勘察设计软件及海外项目除外）等相关材料。</w:t>
      </w:r>
    </w:p>
    <w:p>
      <w:pPr>
        <w:ind w:firstLine="480" w:firstLineChars="150"/>
        <w:rPr>
          <w:rFonts w:ascii="仿宋" w:hAnsi="仿宋" w:eastAsia="仿宋" w:cs="仿宋"/>
          <w:color w:val="000000"/>
          <w:sz w:val="32"/>
          <w:szCs w:val="32"/>
        </w:rPr>
      </w:pPr>
      <w:r>
        <w:rPr>
          <w:rFonts w:hint="eastAsia" w:ascii="仿宋" w:hAnsi="仿宋" w:eastAsia="仿宋" w:cs="仿宋"/>
          <w:sz w:val="32"/>
          <w:szCs w:val="32"/>
        </w:rPr>
        <w:t>（四）</w:t>
      </w:r>
      <w:r>
        <w:rPr>
          <w:rFonts w:hint="eastAsia" w:ascii="仿宋" w:hAnsi="仿宋" w:eastAsia="仿宋" w:cs="仿宋"/>
          <w:color w:val="000000"/>
          <w:sz w:val="32"/>
          <w:szCs w:val="32"/>
        </w:rPr>
        <w:t>、申报项目只能选择综合奖和专项奖中的一个类别，不得重复申报；专项奖只能申报二个类别；</w:t>
      </w:r>
    </w:p>
    <w:p>
      <w:pPr>
        <w:pStyle w:val="16"/>
        <w:snapToGrid w:val="0"/>
        <w:spacing w:line="620" w:lineRule="exact"/>
        <w:ind w:left="0" w:firstLine="640" w:firstLineChars="200"/>
        <w:textAlignment w:val="baseline"/>
        <w:rPr>
          <w:rFonts w:ascii="仿宋" w:hAnsi="仿宋" w:eastAsia="仿宋" w:cs="仿宋"/>
          <w:color w:val="000000"/>
          <w:sz w:val="32"/>
          <w:szCs w:val="32"/>
        </w:rPr>
      </w:pPr>
      <w:r>
        <w:rPr>
          <w:rFonts w:hint="eastAsia" w:ascii="仿宋" w:hAnsi="仿宋" w:eastAsia="仿宋" w:cs="仿宋"/>
          <w:sz w:val="32"/>
          <w:szCs w:val="32"/>
        </w:rPr>
        <w:t>（五）</w:t>
      </w:r>
      <w:r>
        <w:rPr>
          <w:rFonts w:hint="eastAsia" w:ascii="仿宋" w:hAnsi="仿宋" w:eastAsia="仿宋" w:cs="仿宋"/>
          <w:color w:val="000000"/>
          <w:sz w:val="32"/>
          <w:szCs w:val="32"/>
        </w:rPr>
        <w:t>、一个工业项目只能选择一个工业奖的类别申报。分期建设的大型工业工程项目，以合同为准申报。档按整个项目申报后，其子项目不得再另行申报。</w:t>
      </w:r>
    </w:p>
    <w:p>
      <w:pPr>
        <w:pStyle w:val="3"/>
        <w:spacing w:line="620" w:lineRule="exact"/>
        <w:ind w:firstLine="640" w:firstLineChars="200"/>
        <w:rPr>
          <w:rFonts w:ascii="仿宋" w:hAnsi="仿宋" w:eastAsia="仿宋" w:cs="仿宋"/>
          <w:color w:val="FF0000"/>
          <w:sz w:val="32"/>
          <w:szCs w:val="32"/>
        </w:rPr>
      </w:pPr>
      <w:r>
        <w:rPr>
          <w:rFonts w:hint="eastAsia" w:ascii="仿宋" w:hAnsi="仿宋" w:eastAsia="仿宋" w:cs="仿宋"/>
          <w:color w:val="000000"/>
          <w:sz w:val="32"/>
          <w:szCs w:val="32"/>
        </w:rPr>
        <w:t>（六）、经评审列为暂缓评选的申报项目，可参加下一届评选。获奖或落选的申报项目，不得再次申报。</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（七）、省内设计单位与中外合作的设</w:t>
      </w:r>
      <w:r>
        <w:rPr>
          <w:rFonts w:hint="eastAsia" w:ascii="仿宋" w:hAnsi="仿宋" w:eastAsia="仿宋" w:cs="仿宋"/>
          <w:color w:val="000000"/>
          <w:sz w:val="32"/>
          <w:szCs w:val="32"/>
        </w:rPr>
        <w:t>计项目，须是省内设计单位承担主要工作量，由省内设计单位申报，申报单位需提</w:t>
      </w:r>
      <w:r>
        <w:rPr>
          <w:rFonts w:hint="eastAsia" w:ascii="仿宋" w:hAnsi="仿宋" w:eastAsia="仿宋" w:cs="仿宋"/>
          <w:sz w:val="32"/>
          <w:szCs w:val="32"/>
        </w:rPr>
        <w:t>交一份合作方的同意文件，并注明合作设计。</w:t>
      </w:r>
    </w:p>
    <w:p>
      <w:pPr>
        <w:snapToGrid w:val="0"/>
        <w:spacing w:line="620" w:lineRule="exact"/>
        <w:ind w:firstLine="640" w:firstLineChars="200"/>
        <w:textAlignment w:val="baseline"/>
        <w:rPr>
          <w:rFonts w:ascii="仿宋" w:hAnsi="仿宋" w:eastAsia="仿宋" w:cs="仿宋"/>
          <w:color w:val="FF0000"/>
          <w:sz w:val="32"/>
          <w:szCs w:val="32"/>
        </w:rPr>
      </w:pPr>
      <w:r>
        <w:rPr>
          <w:rFonts w:hint="eastAsia" w:ascii="仿宋" w:hAnsi="仿宋" w:eastAsia="仿宋" w:cs="仿宋"/>
          <w:sz w:val="32"/>
          <w:szCs w:val="32"/>
        </w:rPr>
        <w:t>（八）、多家设计单位联合体设计项目应按联合体约定由牵头设计单位负责申报，需提交联合体申报声明原件、合同复印件；如果为投标项目需提交中标通知书原件，合同中应明确各方在项目中的分工，申报资料需盖齐所有设计单位公章。</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（九）、在国外（境外）完成的工程勘察设计项目可按同等条件申报。由我省设计单位承担的省外设计项目可按同等条件申报。</w:t>
      </w:r>
    </w:p>
    <w:p>
      <w:pPr>
        <w:pStyle w:val="2"/>
        <w:ind w:firstLine="640" w:firstLineChars="200"/>
        <w:rPr>
          <w:rFonts w:eastAsia="仿宋"/>
        </w:rPr>
      </w:pPr>
      <w:r>
        <w:rPr>
          <w:rFonts w:hint="eastAsia" w:ascii="仿宋" w:hAnsi="仿宋" w:eastAsia="仿宋" w:cs="仿宋"/>
          <w:sz w:val="32"/>
          <w:szCs w:val="32"/>
        </w:rPr>
        <w:t>（十）、申报单位应遵守国家保密法律法规，申报材料不得涉及保密相关内容。</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（十一）、鼓励原创，不以工程的规模、性质论高低。</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二）、申报综合奖和工业奖的项目，每个奖项的主要申报人员不得超过20人；申报专项奖的项目，每个奖项的主要申报人员不得超过8人；申报人员需根据专业在项目中的贡献大小进行排序，综合奖、专项奖项目相关专业的申报人员署名应与施工图联审系统中的一致，如有不实将取消获奖资格；多个单位参与人员需要提供与主申报单位的合作项目申报声明。</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bookmarkStart w:id="65" w:name="_Toc23425"/>
      <w:r>
        <w:rPr>
          <w:rFonts w:hint="eastAsia" w:ascii="华文中宋" w:hAnsi="华文中宋" w:eastAsia="华文中宋" w:cs="华文中宋"/>
          <w:color w:val="000000"/>
          <w:sz w:val="32"/>
          <w:szCs w:val="32"/>
        </w:rPr>
        <w:t>四、 评审</w:t>
      </w:r>
      <w:bookmarkEnd w:id="65"/>
      <w:r>
        <w:rPr>
          <w:rFonts w:hint="eastAsia" w:ascii="华文中宋" w:hAnsi="华文中宋" w:eastAsia="华文中宋" w:cs="华文中宋"/>
          <w:color w:val="000000"/>
          <w:sz w:val="32"/>
          <w:szCs w:val="32"/>
        </w:rPr>
        <w:t>程序和标准</w:t>
      </w:r>
    </w:p>
    <w:p>
      <w:pPr>
        <w:snapToGrid w:val="0"/>
        <w:spacing w:line="620" w:lineRule="exact"/>
        <w:ind w:firstLine="643" w:firstLineChars="200"/>
        <w:textAlignment w:val="baseline"/>
        <w:rPr>
          <w:rFonts w:ascii="仿宋" w:hAnsi="仿宋" w:eastAsia="仿宋" w:cs="仿宋"/>
          <w:sz w:val="32"/>
          <w:szCs w:val="32"/>
        </w:rPr>
      </w:pPr>
      <w:r>
        <w:rPr>
          <w:rFonts w:hint="eastAsia" w:ascii="仿宋" w:hAnsi="仿宋" w:eastAsia="仿宋" w:cs="仿宋"/>
          <w:b/>
          <w:color w:val="000000"/>
          <w:sz w:val="32"/>
          <w:szCs w:val="32"/>
        </w:rPr>
        <w:t>（一）</w:t>
      </w:r>
      <w:r>
        <w:rPr>
          <w:rFonts w:hint="eastAsia" w:ascii="仿宋" w:hAnsi="仿宋" w:eastAsia="仿宋" w:cs="仿宋"/>
          <w:sz w:val="32"/>
          <w:szCs w:val="32"/>
        </w:rPr>
        <w:t>各专业评审组负责对申报材料进行形式审查。对形式审查合格的材料，提交专业评审组专家进行初评。对不符合规定的申报材料，可以要求申报单位在规定的时间内补正，逾期不补正或者经补正仍不符合要求的，可以不提交评审组退回材料。</w:t>
      </w:r>
    </w:p>
    <w:p>
      <w:pPr>
        <w:snapToGrid w:val="0"/>
        <w:spacing w:line="620" w:lineRule="exact"/>
        <w:ind w:firstLine="803" w:firstLineChars="25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（二）优秀勘察设计奖评审程序：</w:t>
      </w:r>
    </w:p>
    <w:p>
      <w:pPr>
        <w:snapToGrid w:val="0"/>
        <w:spacing w:line="620" w:lineRule="exact"/>
        <w:ind w:firstLine="640" w:firstLineChars="200"/>
        <w:textAlignment w:val="baseline"/>
        <w:rPr>
          <w:rFonts w:ascii="仿宋" w:hAnsi="仿宋" w:eastAsia="仿宋" w:cs="仿宋"/>
          <w:color w:val="000000"/>
          <w:kern w:val="0"/>
          <w:sz w:val="32"/>
          <w:szCs w:val="32"/>
        </w:rPr>
      </w:pPr>
      <w:r>
        <w:rPr>
          <w:rFonts w:hint="eastAsia" w:ascii="仿宋" w:hAnsi="仿宋" w:eastAsia="仿宋" w:cs="仿宋"/>
          <w:color w:val="000000"/>
          <w:sz w:val="32"/>
          <w:szCs w:val="32"/>
        </w:rPr>
        <w:t>1、初评。由各专业评审组分别对相应申报项目进行初步评选，采取记名打分等方式，提出本专业组获奖项目名单，</w:t>
      </w:r>
      <w:r>
        <w:rPr>
          <w:rFonts w:hint="eastAsia" w:ascii="仿宋" w:hAnsi="仿宋" w:eastAsia="仿宋" w:cs="仿宋"/>
          <w:color w:val="000000"/>
          <w:kern w:val="0"/>
          <w:sz w:val="32"/>
          <w:szCs w:val="32"/>
        </w:rPr>
        <w:t>对拟评定一等奖的项目必须观审影像资料。</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2、综评。各专业评审组提交获奖项目评审表、评价表及申报材料，由行业主管部门和评审机构听取评审组评选汇，并报进行综合评议，确定</w:t>
      </w:r>
      <w:r>
        <w:rPr>
          <w:rFonts w:hint="eastAsia" w:ascii="仿宋" w:hAnsi="仿宋" w:eastAsia="仿宋" w:cs="仿宋"/>
          <w:sz w:val="32"/>
          <w:szCs w:val="32"/>
        </w:rPr>
        <w:t>优秀勘察设计奖</w:t>
      </w:r>
      <w:r>
        <w:rPr>
          <w:rFonts w:hint="eastAsia" w:ascii="仿宋" w:hAnsi="仿宋" w:eastAsia="仿宋" w:cs="仿宋"/>
          <w:color w:val="000000"/>
          <w:sz w:val="32"/>
          <w:szCs w:val="32"/>
        </w:rPr>
        <w:t>获奖项目提名名单。</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3、公示。</w:t>
      </w:r>
      <w:r>
        <w:rPr>
          <w:rFonts w:hint="eastAsia" w:ascii="仿宋" w:hAnsi="仿宋" w:eastAsia="仿宋" w:cs="仿宋"/>
          <w:sz w:val="32"/>
          <w:szCs w:val="32"/>
        </w:rPr>
        <w:t>优秀勘察设计奖</w:t>
      </w:r>
      <w:r>
        <w:rPr>
          <w:rFonts w:hint="eastAsia" w:ascii="仿宋" w:hAnsi="仿宋" w:eastAsia="仿宋" w:cs="仿宋"/>
          <w:color w:val="000000"/>
          <w:sz w:val="32"/>
          <w:szCs w:val="32"/>
        </w:rPr>
        <w:t>获奖项目提名名单在网站进行公示，公示期限为15个工作日。</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4、公布。根据公示情况，对</w:t>
      </w:r>
      <w:r>
        <w:rPr>
          <w:rFonts w:hint="eastAsia" w:ascii="仿宋" w:hAnsi="仿宋" w:eastAsia="仿宋" w:cs="仿宋"/>
          <w:sz w:val="32"/>
          <w:szCs w:val="32"/>
        </w:rPr>
        <w:t>优秀勘察设计奖</w:t>
      </w:r>
      <w:r>
        <w:rPr>
          <w:rFonts w:hint="eastAsia" w:ascii="仿宋" w:hAnsi="仿宋" w:eastAsia="仿宋" w:cs="仿宋"/>
          <w:color w:val="000000"/>
          <w:sz w:val="32"/>
          <w:szCs w:val="32"/>
        </w:rPr>
        <w:t>获奖名单进行审定，并在网站公布结果。</w:t>
      </w:r>
    </w:p>
    <w:p>
      <w:pPr>
        <w:snapToGrid w:val="0"/>
        <w:spacing w:line="620" w:lineRule="exact"/>
        <w:ind w:firstLine="803" w:firstLineChars="25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（三）评审标准</w:t>
      </w:r>
    </w:p>
    <w:p>
      <w:pPr>
        <w:pStyle w:val="2"/>
        <w:ind w:firstLine="640" w:firstLineChars="200"/>
      </w:pPr>
      <w:r>
        <w:rPr>
          <w:rFonts w:hint="eastAsia" w:ascii="仿宋" w:hAnsi="仿宋" w:eastAsia="仿宋" w:cs="仿宋"/>
          <w:sz w:val="32"/>
          <w:szCs w:val="32"/>
        </w:rPr>
        <w:t>依据《吉林省建设工程优秀勘察设计评选办法》第一章第三条，评选优秀项目数量原则上不超过申报数量的35%的原则，一等、二等、三等奖项目数量比例具体如下：</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1、一等奖项目应达到省内领先水平，并达到国内先进水平，在工程勘察设计创新方面有公认的突出成效，获奖项目不超过申报项目总数的10%。</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2、二等奖项目应达到或接近省内领先水平，在工程勘察设计创新方面有显著成效，获奖项目不超过申报项目总数的15%。</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3、三等奖项目应达到省内先进水平，获奖项目不超过获奖项目总数的10%。</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4、专项奖项目应当具有完整的应用标准，在工程项目中有比</w:t>
      </w:r>
      <w:r>
        <w:rPr>
          <w:rFonts w:hint="eastAsia" w:ascii="仿宋" w:hAnsi="仿宋" w:eastAsia="仿宋" w:cs="仿宋"/>
          <w:color w:val="000000" w:themeColor="text1"/>
          <w:sz w:val="32"/>
          <w:szCs w:val="32"/>
          <w14:textFill>
            <w14:solidFill>
              <w14:schemeClr w14:val="tx1"/>
            </w14:solidFill>
          </w14:textFill>
        </w:rPr>
        <w:t>较成熟且成功运</w:t>
      </w:r>
      <w:r>
        <w:rPr>
          <w:rFonts w:hint="eastAsia" w:ascii="仿宋" w:hAnsi="仿宋" w:eastAsia="仿宋" w:cs="仿宋"/>
          <w:sz w:val="32"/>
          <w:szCs w:val="32"/>
        </w:rPr>
        <w:t>用的专有技术或专利技术，在建设项目复杂技术难题的解决中发挥了关键作用，并得到安全、有效应用，且推广前景良好。</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5、参选项目评选等级申报</w:t>
      </w:r>
      <w:r>
        <w:rPr>
          <w:rFonts w:hint="eastAsia" w:ascii="仿宋" w:hAnsi="仿宋" w:eastAsia="仿宋" w:cs="仿宋"/>
          <w:color w:val="00B050"/>
          <w:sz w:val="32"/>
          <w:szCs w:val="32"/>
        </w:rPr>
        <w:t>，</w:t>
      </w:r>
      <w:r>
        <w:rPr>
          <w:rFonts w:hint="eastAsia" w:ascii="仿宋" w:hAnsi="仿宋" w:eastAsia="仿宋" w:cs="仿宋"/>
          <w:sz w:val="32"/>
          <w:szCs w:val="32"/>
        </w:rPr>
        <w:t>需要申报单位对所申报的项目，明确标注一、二、三等奖的申报意向，仅能选择一项，落选的申报项目，不可参加其它等级评选；甲级企业</w:t>
      </w:r>
      <w:r>
        <w:rPr>
          <w:rFonts w:hint="eastAsia" w:ascii="仿宋" w:hAnsi="仿宋" w:eastAsia="仿宋" w:cs="仿宋_GB2312"/>
          <w:sz w:val="32"/>
        </w:rPr>
        <w:t>仅限于一、二等奖申报。</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6、优秀勘察设计奖</w:t>
      </w:r>
      <w:r>
        <w:rPr>
          <w:rFonts w:hint="eastAsia" w:ascii="仿宋" w:hAnsi="仿宋" w:eastAsia="仿宋" w:cs="仿宋"/>
          <w:color w:val="000000"/>
          <w:sz w:val="32"/>
          <w:szCs w:val="32"/>
        </w:rPr>
        <w:t>申报项目实行单位数量控制，总体数量为：信用等级AAA企业20项、甲级企业15项、乙级企业10项、丙级企业5项。</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p>
    <w:p>
      <w:pPr>
        <w:pStyle w:val="16"/>
        <w:snapToGrid w:val="0"/>
        <w:spacing w:line="620" w:lineRule="exact"/>
        <w:ind w:left="0" w:firstLine="640" w:firstLineChars="200"/>
        <w:jc w:val="left"/>
        <w:textAlignment w:val="baseline"/>
        <w:rPr>
          <w:rFonts w:hint="eastAsia" w:ascii="华文中宋" w:hAnsi="华文中宋" w:eastAsia="华文中宋" w:cs="华文中宋"/>
          <w:color w:val="000000"/>
          <w:sz w:val="32"/>
          <w:szCs w:val="32"/>
        </w:rPr>
      </w:pPr>
    </w:p>
    <w:p>
      <w:pPr>
        <w:pStyle w:val="16"/>
        <w:snapToGrid w:val="0"/>
        <w:spacing w:line="620" w:lineRule="exact"/>
        <w:ind w:left="0" w:firstLine="640" w:firstLineChars="200"/>
        <w:jc w:val="left"/>
        <w:textAlignment w:val="baseline"/>
        <w:rPr>
          <w:rFonts w:hint="eastAsia" w:ascii="华文中宋" w:hAnsi="华文中宋" w:eastAsia="华文中宋" w:cs="华文中宋"/>
          <w:color w:val="000000"/>
          <w:sz w:val="32"/>
          <w:szCs w:val="32"/>
        </w:rPr>
      </w:pPr>
    </w:p>
    <w:p>
      <w:pPr>
        <w:pStyle w:val="16"/>
        <w:snapToGrid w:val="0"/>
        <w:spacing w:line="620" w:lineRule="exact"/>
        <w:ind w:left="0" w:firstLine="640" w:firstLineChars="200"/>
        <w:jc w:val="left"/>
        <w:textAlignment w:val="baseline"/>
        <w:rPr>
          <w:rFonts w:hint="eastAsia" w:ascii="华文中宋" w:hAnsi="华文中宋" w:eastAsia="华文中宋" w:cs="华文中宋"/>
          <w:color w:val="000000"/>
          <w:sz w:val="32"/>
          <w:szCs w:val="32"/>
        </w:rPr>
      </w:pP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p>
    <w:p>
      <w:pPr>
        <w:snapToGrid w:val="0"/>
        <w:spacing w:line="620" w:lineRule="exact"/>
        <w:jc w:val="left"/>
        <w:textAlignment w:val="baseline"/>
        <w:rPr>
          <w:rFonts w:ascii="华文中宋" w:hAnsi="华文中宋" w:eastAsia="华文中宋" w:cs="华文中宋"/>
          <w:color w:val="000000"/>
          <w:sz w:val="32"/>
          <w:szCs w:val="32"/>
        </w:rPr>
      </w:pPr>
    </w:p>
    <w:p>
      <w:pPr>
        <w:snapToGrid w:val="0"/>
        <w:spacing w:line="620" w:lineRule="exact"/>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五、  评审指标</w:t>
      </w:r>
    </w:p>
    <w:p>
      <w:pPr>
        <w:snapToGrid w:val="0"/>
        <w:spacing w:line="520" w:lineRule="exact"/>
        <w:ind w:firstLine="803" w:firstLineChars="250"/>
        <w:jc w:val="center"/>
        <w:textAlignment w:val="baseline"/>
        <w:rPr>
          <w:rFonts w:ascii="仿宋" w:hAnsi="仿宋" w:eastAsia="仿宋" w:cs="仿宋"/>
          <w:b/>
          <w:color w:val="000000"/>
          <w:sz w:val="32"/>
          <w:szCs w:val="32"/>
        </w:rPr>
      </w:pPr>
      <w:bookmarkStart w:id="66" w:name="_Toc12393"/>
      <w:r>
        <w:rPr>
          <w:rFonts w:hint="eastAsia" w:ascii="仿宋" w:hAnsi="仿宋" w:eastAsia="仿宋" w:cs="仿宋"/>
          <w:b/>
          <w:color w:val="000000"/>
          <w:sz w:val="32"/>
          <w:szCs w:val="32"/>
        </w:rPr>
        <w:t>（一）工程勘察项目评审指标</w:t>
      </w:r>
      <w:bookmarkEnd w:id="66"/>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2106"/>
        <w:gridCol w:w="422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63"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2262"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645"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2262" w:type="pct"/>
            <w:vMerge w:val="restart"/>
            <w:shd w:val="clear" w:color="auto" w:fill="auto"/>
            <w:vAlign w:val="center"/>
          </w:tcPr>
          <w:p>
            <w:pPr>
              <w:snapToGrid w:val="0"/>
              <w:spacing w:line="5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1.项目影响重大，规模、技术难度高；</w:t>
            </w:r>
          </w:p>
          <w:p>
            <w:pPr>
              <w:snapToGrid w:val="0"/>
              <w:spacing w:line="5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2.能够很好地运用综合技术手段系统解决工程中的复杂关键问题；</w:t>
            </w:r>
          </w:p>
          <w:p>
            <w:pPr>
              <w:snapToGrid w:val="0"/>
              <w:spacing w:line="520" w:lineRule="exact"/>
              <w:ind w:left="210" w:hanging="210" w:hangingChars="100"/>
              <w:textAlignment w:val="baseline"/>
              <w:rPr>
                <w:rFonts w:ascii="仿宋_GB2312" w:hAnsi="仿宋_GB2312" w:eastAsia="仿宋_GB2312" w:cs="仿宋_GB2312"/>
                <w:bCs/>
                <w:sz w:val="20"/>
                <w:szCs w:val="21"/>
              </w:rPr>
            </w:pPr>
            <w:r>
              <w:rPr>
                <w:rFonts w:hint="eastAsia" w:ascii="仿宋_GB2312" w:hAnsi="仿宋_GB2312" w:eastAsia="仿宋_GB2312" w:cs="仿宋_GB2312"/>
                <w:bCs/>
                <w:kern w:val="0"/>
                <w:szCs w:val="21"/>
              </w:rPr>
              <w:t>3.在风险规避、节能减排、环境和生态保护等方面取得显著成效。</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技术创新</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难度很大</w:t>
            </w:r>
          </w:p>
        </w:tc>
        <w:tc>
          <w:tcPr>
            <w:tcW w:w="2262" w:type="pct"/>
            <w:vMerge w:val="restart"/>
            <w:shd w:val="clear" w:color="auto" w:fill="auto"/>
            <w:vAlign w:val="center"/>
          </w:tcPr>
          <w:p>
            <w:pPr>
              <w:snapToGrid w:val="0"/>
              <w:spacing w:line="52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1.采用自主研发的基础（系统）技术，实现关键技术创新，并成功运用；</w:t>
            </w:r>
          </w:p>
          <w:p>
            <w:pPr>
              <w:snapToGrid w:val="0"/>
              <w:spacing w:line="52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2.解决问题复杂、难度很大。</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63" w:type="pct"/>
            <w:vMerge w:val="continue"/>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难度大</w:t>
            </w:r>
          </w:p>
        </w:tc>
        <w:tc>
          <w:tcPr>
            <w:tcW w:w="2262" w:type="pct"/>
            <w:vMerge w:val="continue"/>
            <w:shd w:val="clear" w:color="auto" w:fill="auto"/>
            <w:vAlign w:val="center"/>
          </w:tcPr>
          <w:p>
            <w:pPr>
              <w:snapToGrid w:val="0"/>
              <w:spacing w:line="520" w:lineRule="exact"/>
              <w:ind w:firstLine="237" w:firstLineChars="113"/>
              <w:textAlignment w:val="baseline"/>
              <w:rPr>
                <w:rFonts w:ascii="仿宋_GB2312" w:hAnsi="仿宋_GB2312" w:eastAsia="仿宋_GB2312" w:cs="仿宋_GB2312"/>
                <w:bCs/>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963" w:type="pct"/>
            <w:vMerge w:val="continue"/>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难度较大</w:t>
            </w:r>
          </w:p>
        </w:tc>
        <w:tc>
          <w:tcPr>
            <w:tcW w:w="2262" w:type="pct"/>
            <w:vMerge w:val="continue"/>
            <w:shd w:val="clear" w:color="auto" w:fill="auto"/>
            <w:vAlign w:val="center"/>
          </w:tcPr>
          <w:p>
            <w:pPr>
              <w:snapToGrid w:val="0"/>
              <w:spacing w:line="520" w:lineRule="exact"/>
              <w:ind w:firstLine="237" w:firstLineChars="113"/>
              <w:textAlignment w:val="baseline"/>
              <w:rPr>
                <w:rFonts w:ascii="仿宋_GB2312" w:hAnsi="仿宋_GB2312" w:eastAsia="仿宋_GB2312" w:cs="仿宋_GB2312"/>
                <w:bCs/>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3" w:type="pct"/>
            <w:vMerge w:val="continue"/>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难度中等</w:t>
            </w:r>
          </w:p>
        </w:tc>
        <w:tc>
          <w:tcPr>
            <w:tcW w:w="2262" w:type="pct"/>
            <w:vMerge w:val="continue"/>
            <w:shd w:val="clear" w:color="auto" w:fill="auto"/>
            <w:vAlign w:val="center"/>
          </w:tcPr>
          <w:p>
            <w:pPr>
              <w:snapToGrid w:val="0"/>
              <w:spacing w:line="520" w:lineRule="exact"/>
              <w:ind w:firstLine="237" w:firstLineChars="113"/>
              <w:textAlignment w:val="baseline"/>
              <w:rPr>
                <w:rFonts w:ascii="仿宋_GB2312" w:hAnsi="仿宋_GB2312" w:eastAsia="仿宋_GB2312" w:cs="仿宋_GB2312"/>
                <w:bCs/>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2262" w:type="pct"/>
            <w:vMerge w:val="restart"/>
            <w:shd w:val="clear" w:color="auto" w:fill="auto"/>
            <w:vAlign w:val="center"/>
          </w:tcPr>
          <w:p>
            <w:pPr>
              <w:snapToGrid w:val="0"/>
              <w:spacing w:line="5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1.经济效益：节省项目技术服务涉及部分工程投资的5%以上；</w:t>
            </w:r>
          </w:p>
          <w:p>
            <w:pPr>
              <w:pStyle w:val="2"/>
              <w:snapToGrid w:val="0"/>
              <w:spacing w:after="0" w:line="52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2.环境效益：采用技术和实践成果显著体现可持续发展理念，在节能减排、环境和生态保护等方面取得重要成效；</w:t>
            </w:r>
          </w:p>
          <w:p>
            <w:pPr>
              <w:pStyle w:val="2"/>
              <w:snapToGrid w:val="0"/>
              <w:spacing w:after="0" w:line="52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kern w:val="0"/>
                <w:szCs w:val="21"/>
              </w:rPr>
              <w:t>3.社会效益：在国内、省内具有重要的示范引领作用。</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2262" w:type="pct"/>
            <w:vMerge w:val="restart"/>
            <w:shd w:val="clear" w:color="auto" w:fill="auto"/>
            <w:vAlign w:val="center"/>
          </w:tcPr>
          <w:p>
            <w:pPr>
              <w:snapToGrid w:val="0"/>
              <w:spacing w:line="520" w:lineRule="exact"/>
              <w:ind w:firstLine="420" w:firstLineChars="200"/>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成功实施的技术解决方案在行业可持续发展和科技进步中具有突出的示范、引领和促进作用。</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2262" w:type="pct"/>
            <w:vMerge w:val="continue"/>
            <w:shd w:val="clear" w:color="auto" w:fill="auto"/>
            <w:vAlign w:val="center"/>
          </w:tcPr>
          <w:p>
            <w:pPr>
              <w:snapToGrid w:val="0"/>
              <w:spacing w:line="520" w:lineRule="exact"/>
              <w:ind w:firstLine="225" w:firstLineChars="113"/>
              <w:jc w:val="center"/>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2262" w:type="pct"/>
            <w:vMerge w:val="continue"/>
            <w:shd w:val="clear" w:color="auto" w:fill="auto"/>
            <w:vAlign w:val="center"/>
          </w:tcPr>
          <w:p>
            <w:pPr>
              <w:snapToGrid w:val="0"/>
              <w:spacing w:line="520" w:lineRule="exact"/>
              <w:ind w:firstLine="225" w:firstLineChars="113"/>
              <w:jc w:val="center"/>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2262" w:type="pct"/>
            <w:vMerge w:val="continue"/>
            <w:shd w:val="clear" w:color="auto" w:fill="auto"/>
            <w:vAlign w:val="center"/>
          </w:tcPr>
          <w:p>
            <w:pPr>
              <w:snapToGrid w:val="0"/>
              <w:spacing w:line="520" w:lineRule="exact"/>
              <w:ind w:firstLine="225" w:firstLineChars="113"/>
              <w:jc w:val="center"/>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36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（二）建筑设计项目评审指标</w:t>
      </w:r>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207"/>
        <w:gridCol w:w="6012"/>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99"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223"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43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223"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规模容量适宜，</w:t>
            </w:r>
            <w:r>
              <w:rPr>
                <w:rFonts w:hint="eastAsia" w:ascii="仿宋_GB2312" w:hAnsi="仿宋_GB2312" w:eastAsia="仿宋_GB2312" w:cs="仿宋_GB2312"/>
                <w:bCs/>
                <w:kern w:val="0"/>
                <w:szCs w:val="21"/>
              </w:rPr>
              <w:t>规划</w:t>
            </w:r>
            <w:r>
              <w:rPr>
                <w:rFonts w:ascii="仿宋_GB2312" w:hAnsi="仿宋_GB2312" w:eastAsia="仿宋_GB2312" w:cs="仿宋_GB2312"/>
                <w:bCs/>
                <w:kern w:val="0"/>
                <w:szCs w:val="21"/>
              </w:rPr>
              <w:t>功能分区合理，建筑</w:t>
            </w:r>
            <w:r>
              <w:rPr>
                <w:rFonts w:hint="eastAsia" w:ascii="仿宋_GB2312" w:hAnsi="仿宋_GB2312" w:eastAsia="仿宋_GB2312" w:cs="仿宋_GB2312"/>
                <w:bCs/>
                <w:kern w:val="0"/>
                <w:szCs w:val="21"/>
              </w:rPr>
              <w:t>布局合理，交通组织合理，景观规划合理，并与周围环境协调；</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2.建筑空间布局合理，满足功能、工艺要求，容量适宜，空间尺度合理，平面使用率高；</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3.建筑外观造型与环境协调，比例尺度</w:t>
            </w:r>
            <w:r>
              <w:rPr>
                <w:rFonts w:hint="eastAsia" w:ascii="仿宋_GB2312" w:hAnsi="仿宋_GB2312" w:eastAsia="仿宋_GB2312" w:cs="仿宋_GB2312"/>
                <w:bCs/>
                <w:kern w:val="0"/>
                <w:szCs w:val="21"/>
              </w:rPr>
              <w:t>等组织得体构造节点质量可靠，有良好的易维护性和安全性能；</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4.具有满足安全要求的高品质室内装</w:t>
            </w:r>
            <w:r>
              <w:rPr>
                <w:rFonts w:hint="eastAsia" w:ascii="仿宋_GB2312" w:hAnsi="仿宋_GB2312" w:eastAsia="仿宋_GB2312" w:cs="仿宋_GB2312"/>
                <w:bCs/>
                <w:kern w:val="0"/>
                <w:szCs w:val="21"/>
              </w:rPr>
              <w:t>修，并有与建筑、景观协调的室内外标识系统；</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5.结构体系和机电系统的选择与建筑空间关系有良好的吻合，并能提供安全、高效的运行和服务；</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6.建筑与场地之间生态环境的友好，资</w:t>
            </w:r>
            <w:r>
              <w:rPr>
                <w:rFonts w:hint="eastAsia" w:ascii="仿宋_GB2312" w:hAnsi="仿宋_GB2312" w:eastAsia="仿宋_GB2312" w:cs="仿宋_GB2312"/>
                <w:bCs/>
                <w:kern w:val="0"/>
                <w:szCs w:val="21"/>
              </w:rPr>
              <w:t>源利用节制，围护结构性能与环境相适应；</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7.结合地域和经济条件，采用适宜技</w:t>
            </w:r>
            <w:r>
              <w:rPr>
                <w:rFonts w:hint="eastAsia" w:ascii="仿宋_GB2312" w:hAnsi="仿宋_GB2312" w:eastAsia="仿宋_GB2312" w:cs="仿宋_GB2312"/>
                <w:bCs/>
                <w:kern w:val="0"/>
                <w:szCs w:val="21"/>
              </w:rPr>
              <w:t>术，达到良好效果。</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8.设计文件要满足国家现行的法律、法规及标准的规定。</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223" w:type="pct"/>
            <w:vMerge w:val="restart"/>
            <w:shd w:val="clear" w:color="auto" w:fill="auto"/>
            <w:vAlign w:val="center"/>
          </w:tcPr>
          <w:p>
            <w:pPr>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1.建筑布局、空间、造型及景观充分体现地域和文化特色；</w:t>
            </w:r>
          </w:p>
          <w:p>
            <w:pPr>
              <w:pStyle w:val="2"/>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w:t>
            </w:r>
            <w:r>
              <w:rPr>
                <w:rFonts w:ascii="仿宋_GB2312" w:hAnsi="仿宋_GB2312" w:eastAsia="仿宋_GB2312" w:cs="仿宋_GB2312"/>
                <w:bCs/>
                <w:kern w:val="0"/>
                <w:szCs w:val="21"/>
              </w:rPr>
              <w:t>建立高品质</w:t>
            </w: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有创新性的公共开放空</w:t>
            </w:r>
            <w:r>
              <w:rPr>
                <w:rFonts w:hint="eastAsia" w:ascii="仿宋_GB2312" w:hAnsi="仿宋_GB2312" w:eastAsia="仿宋_GB2312" w:cs="仿宋_GB2312"/>
                <w:bCs/>
                <w:kern w:val="0"/>
                <w:szCs w:val="21"/>
              </w:rPr>
              <w:t>间,提高公共活动的活力；</w:t>
            </w:r>
          </w:p>
          <w:p>
            <w:pPr>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3.使用新材料及对其创新使用，实现建筑高品质的完成度；</w:t>
            </w:r>
          </w:p>
          <w:p>
            <w:pPr>
              <w:pStyle w:val="2"/>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4.通过结构创新、机电系统创新，使得建筑质量、品质与效能有创新性提升；</w:t>
            </w:r>
          </w:p>
          <w:p>
            <w:pPr>
              <w:pStyle w:val="2"/>
              <w:snapToGrid w:val="0"/>
              <w:spacing w:line="360" w:lineRule="exact"/>
              <w:textAlignment w:val="baseline"/>
            </w:pPr>
            <w:r>
              <w:rPr>
                <w:rFonts w:hint="eastAsia" w:ascii="仿宋_GB2312" w:hAnsi="仿宋_GB2312" w:eastAsia="仿宋_GB2312" w:cs="仿宋_GB2312"/>
                <w:bCs/>
                <w:kern w:val="0"/>
                <w:szCs w:val="21"/>
              </w:rPr>
              <w:t>5.对既有公共建筑进行合理的创新改造利用。</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223" w:type="pct"/>
            <w:vMerge w:val="restart"/>
            <w:shd w:val="clear" w:color="auto" w:fill="auto"/>
            <w:vAlign w:val="center"/>
          </w:tcPr>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1.采用经济、合理的结构体系；</w:t>
            </w:r>
          </w:p>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2.合理的经济性和造价控制；</w:t>
            </w:r>
          </w:p>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3.具有防灾、减灾专项设计或预留有防疫、安检、避灾空间；</w:t>
            </w:r>
          </w:p>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4．合理的无障碍设施配置，并满足无障碍信息的交流；</w:t>
            </w:r>
          </w:p>
          <w:p>
            <w:pPr>
              <w:pStyle w:val="2"/>
              <w:snapToGrid w:val="0"/>
              <w:spacing w:after="0" w:line="36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5．空间塑造给城市公共空间及其活力带来积极影响。</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223" w:type="pct"/>
            <w:vMerge w:val="restart"/>
            <w:shd w:val="clear" w:color="auto" w:fill="auto"/>
            <w:vAlign w:val="center"/>
          </w:tcPr>
          <w:p>
            <w:pPr>
              <w:snapToGrid w:val="0"/>
              <w:spacing w:line="36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w:t>
            </w:r>
            <w:r>
              <w:rPr>
                <w:rFonts w:ascii="仿宋_GB2312" w:hAnsi="仿宋_GB2312" w:eastAsia="仿宋_GB2312" w:cs="仿宋_GB2312"/>
                <w:bCs/>
                <w:szCs w:val="21"/>
              </w:rPr>
              <w:t>采用适宜的绿色生态或碳减排技术，</w:t>
            </w:r>
            <w:r>
              <w:rPr>
                <w:rFonts w:hint="eastAsia" w:ascii="仿宋_GB2312" w:hAnsi="仿宋_GB2312" w:eastAsia="仿宋_GB2312" w:cs="仿宋_GB2312"/>
                <w:bCs/>
                <w:szCs w:val="21"/>
              </w:rPr>
              <w:t>实现节能环保、生态修复；</w:t>
            </w:r>
          </w:p>
          <w:p>
            <w:pPr>
              <w:pStyle w:val="2"/>
              <w:snapToGrid w:val="0"/>
              <w:spacing w:line="36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2.对新材料、新工艺、新技术的应用及创新有积极的尝试实践；</w:t>
            </w:r>
          </w:p>
          <w:p>
            <w:pPr>
              <w:pStyle w:val="2"/>
              <w:snapToGrid w:val="0"/>
              <w:spacing w:line="360" w:lineRule="exact"/>
              <w:textAlignment w:val="baseline"/>
            </w:pPr>
            <w:r>
              <w:rPr>
                <w:rFonts w:hint="eastAsia" w:ascii="仿宋_GB2312" w:hAnsi="仿宋_GB2312" w:eastAsia="仿宋_GB2312" w:cs="仿宋_GB2312"/>
                <w:bCs/>
                <w:szCs w:val="21"/>
              </w:rPr>
              <w:t>3.有相关提升建筑品质的专项设计及创新技术运用。</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223"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223"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223"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360" w:lineRule="exact"/>
        <w:jc w:val="center"/>
        <w:textAlignment w:val="baseline"/>
        <w:rPr>
          <w:rFonts w:ascii="仿宋" w:hAnsi="仿宋" w:eastAsia="仿宋" w:cs="仿宋"/>
          <w:b/>
          <w:color w:val="000000"/>
          <w:sz w:val="32"/>
          <w:szCs w:val="32"/>
        </w:rPr>
      </w:pPr>
      <w:bookmarkStart w:id="67" w:name="_Toc21100"/>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（三）市政公用工程设计项目评审指标</w:t>
      </w:r>
      <w:bookmarkEnd w:id="67"/>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417"/>
        <w:gridCol w:w="510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bookmarkStart w:id="68" w:name="OLE_LINK1"/>
            <w:r>
              <w:rPr>
                <w:rFonts w:hint="eastAsia" w:ascii="仿宋_GB2312" w:hAnsi="仿宋_GB2312" w:eastAsia="仿宋_GB2312" w:cs="仿宋_GB2312"/>
                <w:szCs w:val="21"/>
              </w:rPr>
              <w:t>评审指标</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1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390"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国内先进</w:t>
            </w:r>
          </w:p>
        </w:tc>
        <w:tc>
          <w:tcPr>
            <w:tcW w:w="5103" w:type="dxa"/>
            <w:vMerge w:val="restart"/>
            <w:tcBorders>
              <w:top w:val="single" w:color="auto" w:sz="4" w:space="0"/>
              <w:left w:val="single" w:color="auto" w:sz="4" w:space="0"/>
              <w:right w:val="single" w:color="auto" w:sz="4" w:space="0"/>
            </w:tcBorders>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1.综合性项目综合性强，涉及专业广，技术难度大，工程和环境条件复杂, 综合解决方案合理；</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2.先进性项目先进性高，工程以人为本，充分考虑人民对基础设施的需求，切实解决存在的问题；</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3.系统性项目功能布局合理，系统性强，工程所达到的功能、性能指标优异；</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4.协调性配套专业齐全可靠，各专业配合合理；</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5.低碳性设计理念先进，绿色低碳环保理念得到落实；</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6.经济性项目技术经济指标先进。</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390"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省内领先</w:t>
            </w:r>
          </w:p>
        </w:tc>
        <w:tc>
          <w:tcPr>
            <w:tcW w:w="510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390"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省内先进</w:t>
            </w:r>
          </w:p>
        </w:tc>
        <w:tc>
          <w:tcPr>
            <w:tcW w:w="510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39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省内优良</w:t>
            </w:r>
          </w:p>
        </w:tc>
        <w:tc>
          <w:tcPr>
            <w:tcW w:w="510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103" w:type="dxa"/>
            <w:vMerge w:val="restart"/>
            <w:tcBorders>
              <w:top w:val="single" w:color="auto" w:sz="4" w:space="0"/>
              <w:left w:val="single" w:color="auto" w:sz="4" w:space="0"/>
              <w:right w:val="single" w:color="auto" w:sz="4" w:space="0"/>
            </w:tcBorders>
            <w:shd w:val="clear" w:color="auto" w:fill="auto"/>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1.创新性强，解决关键技术难题；</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2.开展专项技术研究，并落实到工程应用；</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3.技术集成和系统管理取得重大成果；</w:t>
            </w:r>
          </w:p>
          <w:p>
            <w:pPr>
              <w:snapToGrid w:val="0"/>
              <w:spacing w:line="400" w:lineRule="exact"/>
              <w:ind w:left="210" w:hanging="210" w:hangingChars="100"/>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szCs w:val="21"/>
              </w:rPr>
              <w:t>4.申报项目形成专利、论文（论著）、标准。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103"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103" w:type="dxa"/>
            <w:vMerge w:val="restart"/>
            <w:tcBorders>
              <w:top w:val="single" w:color="auto" w:sz="4" w:space="0"/>
              <w:left w:val="single" w:color="auto" w:sz="4" w:space="0"/>
              <w:right w:val="single" w:color="auto" w:sz="4" w:space="0"/>
            </w:tcBorders>
            <w:shd w:val="clear" w:color="auto" w:fill="auto"/>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1.取得显著的社会效益和环境效益；</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2.具有显著的社会影响力（业主、行业协会、政府部门的评价）；</w:t>
            </w:r>
          </w:p>
          <w:p>
            <w:pPr>
              <w:pStyle w:val="16"/>
              <w:widowControl/>
              <w:snapToGrid w:val="0"/>
              <w:spacing w:line="40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3.对行业发展有重大的促进作用。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103" w:type="dxa"/>
            <w:vMerge w:val="continue"/>
            <w:tcBorders>
              <w:left w:val="single" w:color="auto" w:sz="4" w:space="0"/>
              <w:right w:val="single" w:color="auto" w:sz="4" w:space="0"/>
            </w:tcBorders>
            <w:shd w:val="clear" w:color="auto" w:fill="auto"/>
            <w:vAlign w:val="center"/>
          </w:tcPr>
          <w:p>
            <w:pPr>
              <w:widowControl/>
              <w:snapToGrid w:val="0"/>
              <w:spacing w:line="400" w:lineRule="exact"/>
              <w:jc w:val="center"/>
              <w:textAlignment w:val="baseline"/>
              <w:rPr>
                <w:rFonts w:ascii="仿宋_GB2312" w:hAnsi="仿宋_GB2312" w:eastAsia="仿宋_GB2312" w:cs="仿宋_GB2312"/>
                <w:color w:val="000000"/>
                <w:kern w:val="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103" w:type="dxa"/>
            <w:vMerge w:val="continue"/>
            <w:tcBorders>
              <w:left w:val="single" w:color="auto" w:sz="4" w:space="0"/>
              <w:right w:val="single" w:color="auto" w:sz="4" w:space="0"/>
            </w:tcBorders>
            <w:shd w:val="clear" w:color="auto" w:fill="auto"/>
            <w:vAlign w:val="center"/>
          </w:tcPr>
          <w:p>
            <w:pPr>
              <w:widowControl/>
              <w:snapToGrid w:val="0"/>
              <w:spacing w:line="400" w:lineRule="exact"/>
              <w:jc w:val="center"/>
              <w:textAlignment w:val="baseline"/>
              <w:rPr>
                <w:rFonts w:ascii="仿宋_GB2312" w:hAnsi="仿宋_GB2312" w:eastAsia="仿宋_GB2312" w:cs="仿宋_GB2312"/>
                <w:color w:val="000000"/>
                <w:kern w:val="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103" w:type="dxa"/>
            <w:vMerge w:val="continue"/>
            <w:tcBorders>
              <w:left w:val="single" w:color="auto" w:sz="4" w:space="0"/>
              <w:right w:val="single" w:color="auto" w:sz="4" w:space="0"/>
            </w:tcBorders>
            <w:shd w:val="clear" w:color="auto" w:fill="auto"/>
            <w:vAlign w:val="center"/>
          </w:tcPr>
          <w:p>
            <w:pPr>
              <w:widowControl/>
              <w:snapToGrid w:val="0"/>
              <w:spacing w:line="400" w:lineRule="exact"/>
              <w:jc w:val="center"/>
              <w:textAlignment w:val="baseline"/>
              <w:rPr>
                <w:rFonts w:ascii="仿宋_GB2312" w:hAnsi="仿宋_GB2312" w:eastAsia="仿宋_GB2312" w:cs="仿宋_GB2312"/>
                <w:color w:val="000000"/>
                <w:kern w:val="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103"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1.项目形成的创新成果、专利标准对科学技术进步的作用特别显著</w:t>
            </w:r>
            <w:r>
              <w:rPr>
                <w:rFonts w:hint="eastAsia" w:ascii="仿宋_GB2312" w:hAnsi="仿宋_GB2312" w:eastAsia="仿宋_GB2312" w:cs="仿宋_GB2312"/>
                <w:szCs w:val="21"/>
              </w:rPr>
              <w:t>；</w:t>
            </w:r>
          </w:p>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2.项目形成的创新成果、专利标准对科学技术进步的作用显著</w:t>
            </w:r>
            <w:r>
              <w:rPr>
                <w:rFonts w:hint="eastAsia" w:ascii="仿宋_GB2312" w:hAnsi="仿宋_GB2312" w:eastAsia="仿宋_GB2312" w:cs="仿宋_GB2312"/>
                <w:szCs w:val="21"/>
              </w:rPr>
              <w:t>；</w:t>
            </w:r>
          </w:p>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3.项目形成的创新成果、专利标准对科学技术进步的作用较显著</w:t>
            </w:r>
            <w:r>
              <w:rPr>
                <w:rFonts w:hint="eastAsia" w:ascii="仿宋_GB2312" w:hAnsi="仿宋_GB2312" w:eastAsia="仿宋_GB2312" w:cs="仿宋_GB2312"/>
                <w:szCs w:val="21"/>
              </w:rPr>
              <w:t>；</w:t>
            </w:r>
          </w:p>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4.项目形成的创新成果、专利标准对科学技术进步的作用一般。</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103"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400" w:lineRule="exact"/>
        <w:jc w:val="center"/>
        <w:textAlignment w:val="baseline"/>
        <w:rPr>
          <w:rFonts w:ascii="仿宋" w:hAnsi="仿宋" w:eastAsia="仿宋" w:cs="仿宋"/>
          <w:b/>
          <w:color w:val="000000"/>
          <w:sz w:val="32"/>
          <w:szCs w:val="32"/>
        </w:rPr>
      </w:pPr>
      <w:bookmarkStart w:id="69" w:name="_Toc12005"/>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（四）园林景观与生态环境设计</w:t>
      </w:r>
      <w:bookmarkEnd w:id="68"/>
      <w:r>
        <w:rPr>
          <w:rFonts w:hint="eastAsia" w:ascii="仿宋" w:hAnsi="仿宋" w:eastAsia="仿宋" w:cs="仿宋"/>
          <w:b/>
          <w:color w:val="000000"/>
          <w:sz w:val="32"/>
          <w:szCs w:val="32"/>
        </w:rPr>
        <w:t>项目评审指标</w:t>
      </w:r>
      <w:bookmarkEnd w:id="69"/>
    </w:p>
    <w:tbl>
      <w:tblPr>
        <w:tblStyle w:val="1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276"/>
        <w:gridCol w:w="5566"/>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566" w:type="dxa"/>
            <w:tcBorders>
              <w:top w:val="single" w:color="auto" w:sz="4" w:space="0"/>
              <w:left w:val="single" w:color="auto" w:sz="4" w:space="0"/>
              <w:bottom w:val="single" w:color="auto" w:sz="4" w:space="0"/>
              <w:right w:val="single" w:color="auto" w:sz="4" w:space="0"/>
            </w:tcBorders>
            <w:vAlign w:val="center"/>
          </w:tcPr>
          <w:p>
            <w:pPr>
              <w:tabs>
                <w:tab w:val="left" w:pos="1328"/>
                <w:tab w:val="center" w:pos="1936"/>
              </w:tabs>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144"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国内先进</w:t>
            </w:r>
          </w:p>
        </w:tc>
        <w:tc>
          <w:tcPr>
            <w:tcW w:w="5566"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szCs w:val="21"/>
              </w:rPr>
              <w:t>1</w:t>
            </w:r>
            <w:r>
              <w:rPr>
                <w:rFonts w:hint="eastAsia" w:ascii="仿宋_GB2312" w:hAnsi="仿宋_GB2312" w:eastAsia="仿宋_GB2312" w:cs="仿宋_GB2312"/>
                <w:bCs/>
                <w:kern w:val="0"/>
                <w:szCs w:val="21"/>
              </w:rPr>
              <w:t>.项目规模、技术难点、复杂程度、综合性极强；</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2.项目规模、技术难点、复杂程度、综合性较强；</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3.技术难点、复杂程度、综合性较强。</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4.能结合场地环境特点及项目要求进行设计，立意构思新颖；</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5.功能分区布局合理；空间形式丰富多样；</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6.设计能够准确表达设计构思，总体布局结构合理，竖向控制科学合理，道路系统畅通连贯，建筑小品体量适当，空间尺度合理；</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7.植物品种选择多样，适地适树，宜便于后期维护管理；</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bCs/>
                <w:kern w:val="0"/>
                <w:szCs w:val="21"/>
              </w:rPr>
              <w:t>8.植物品种配置科学合理、层次丰富，符合植物相生、相克的生态习性。</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省内领先</w:t>
            </w: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省内先进</w:t>
            </w: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144"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省内优良</w:t>
            </w:r>
          </w:p>
        </w:tc>
        <w:tc>
          <w:tcPr>
            <w:tcW w:w="5566" w:type="dxa"/>
            <w:vMerge w:val="continue"/>
            <w:tcBorders>
              <w:left w:val="single" w:color="auto" w:sz="4" w:space="0"/>
              <w:bottom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44"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566"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1.解决技术难题，采用新技术、新产品、环保材料、新型材料、植物品种（乡土树种、新优品种等）、自主研发创新技术的应用等有公认的突出效果；</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2.解决技术难题，采用新技术、新产品、环保材料、新型材料、植物品种（乡土树种、新优品种等）、自主研发创新技术的应用等有公认的显著效果；</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3.解决技术难题，采用新技术、新产品、环保材料、新型材料、植物品种（乡土树种、新优品种等）、自主研发创新技术的应用等有公认的明显效果。</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 对原有资源的再生利用。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44" w:type="dxa"/>
            <w:vMerge w:val="restart"/>
            <w:tcBorders>
              <w:left w:val="single" w:color="auto" w:sz="4" w:space="0"/>
              <w:right w:val="single" w:color="auto" w:sz="4" w:space="0"/>
            </w:tcBorders>
            <w:vAlign w:val="center"/>
          </w:tcPr>
          <w:p>
            <w:pPr>
              <w:widowControl/>
              <w:snapToGrid w:val="0"/>
              <w:spacing w:line="320" w:lineRule="exact"/>
              <w:jc w:val="center"/>
              <w:textAlignment w:val="baseline"/>
            </w:pPr>
          </w:p>
          <w:p>
            <w:pPr>
              <w:pStyle w:val="2"/>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Cs w:val="21"/>
              </w:rPr>
            </w:pP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144"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566" w:type="dxa"/>
            <w:vMerge w:val="continue"/>
            <w:tcBorders>
              <w:left w:val="single" w:color="auto" w:sz="4" w:space="0"/>
              <w:bottom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144"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566"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1.合理的经济性和造价控制，满足节约型园林的要求；</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2.社会性认同（业主、行业协会、政府部门），及公众的参与度高，产生较大正面社会反响，对区域文化形象提升有深远影响；</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3.对城市风貌的保护、生态文明建设、文脉传承等方面的推动作用</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4.人性化设计（无障碍设计），以人为本，改善生态环境、生物多样性、低碳等方面产生显著的效益。</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566"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44"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566" w:type="dxa"/>
            <w:vMerge w:val="continue"/>
            <w:tcBorders>
              <w:left w:val="single" w:color="auto" w:sz="4" w:space="0"/>
              <w:bottom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144"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566"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1.创新性的采用了新的技术和理念，在国内、省内具有重要的示范引领作用；</w:t>
            </w:r>
          </w:p>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采用适宜的绿色生态技术，</w:t>
            </w:r>
            <w:r>
              <w:rPr>
                <w:rFonts w:hint="eastAsia" w:ascii="仿宋_GB2312" w:hAnsi="仿宋_GB2312" w:eastAsia="仿宋_GB2312" w:cs="仿宋_GB2312"/>
                <w:szCs w:val="21"/>
              </w:rPr>
              <w:t>对新材料、新工艺、新技术的应用及创新有积极的尝试实践；</w:t>
            </w:r>
          </w:p>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3. 成功实施的技术解决方案，对行业同类项目发展建设具有促进作用。</w:t>
            </w:r>
          </w:p>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4.有比较成熟和成功运用过了专有技术或者专利技术，该技术在绿色、生态、环保、低碳、材料、植物引种、材料等方面对科学技术进步起到作用。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566"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144"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566"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144"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bookmarkStart w:id="70" w:name="_Toc6238"/>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566"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tbl>
      <w:tblPr>
        <w:tblStyle w:val="12"/>
        <w:tblpPr w:leftFromText="180" w:rightFromText="180" w:vertAnchor="page" w:horzAnchor="page" w:tblpX="1613" w:tblpY="2173"/>
        <w:tblOverlap w:val="never"/>
        <w:tblW w:w="51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212"/>
        <w:gridCol w:w="586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70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14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3"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700"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147" w:type="pct"/>
            <w:vMerge w:val="restart"/>
            <w:shd w:val="clear" w:color="auto" w:fill="auto"/>
            <w:vAlign w:val="center"/>
          </w:tcPr>
          <w:p>
            <w:pPr>
              <w:snapToGrid w:val="0"/>
              <w:spacing w:line="380" w:lineRule="exact"/>
              <w:ind w:left="210" w:hanging="210" w:hangingChars="100"/>
              <w:jc w:val="lef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 设计与保护理念的先进性，前瞻性和创新性，并对同类项目有示范引领作用；</w:t>
            </w:r>
          </w:p>
          <w:p>
            <w:pPr>
              <w:snapToGrid w:val="0"/>
              <w:spacing w:line="380" w:lineRule="exact"/>
              <w:ind w:left="210" w:hanging="210" w:hangingChars="100"/>
              <w:jc w:val="lef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2.采用了大量的新技术、新材料及新工艺很好地保持了建筑原有历史风貌；</w:t>
            </w:r>
          </w:p>
          <w:p>
            <w:pPr>
              <w:snapToGrid w:val="0"/>
              <w:spacing w:line="380" w:lineRule="exact"/>
              <w:ind w:left="210" w:hanging="210" w:hangingChars="100"/>
              <w:jc w:val="left"/>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3.</w:t>
            </w:r>
            <w:r>
              <w:rPr>
                <w:rFonts w:hint="eastAsia" w:ascii="仿宋_GB2312" w:hAnsi="仿宋_GB2312" w:eastAsia="仿宋_GB2312" w:cs="仿宋_GB2312"/>
                <w:bCs/>
                <w:kern w:val="0"/>
                <w:szCs w:val="21"/>
              </w:rPr>
              <w:t>设计项目建筑整体与周边环境高度融合或保护项目符合历史环境特征，不仅保持项目本身的历史风貌，还兼顾了项目所在区域的文脉延续和风格统一；</w:t>
            </w:r>
          </w:p>
          <w:p>
            <w:pPr>
              <w:snapToGrid w:val="0"/>
              <w:spacing w:line="380" w:lineRule="exact"/>
              <w:ind w:left="210" w:hanging="210" w:hangingChars="100"/>
              <w:jc w:val="left"/>
              <w:textAlignment w:val="baseline"/>
              <w:rPr>
                <w:rFonts w:ascii="仿宋_GB2312" w:hAnsi="仿宋_GB2312" w:eastAsia="仿宋_GB2312" w:cs="仿宋_GB2312"/>
                <w:bCs/>
                <w:sz w:val="20"/>
                <w:szCs w:val="21"/>
              </w:rPr>
            </w:pPr>
            <w:r>
              <w:rPr>
                <w:rFonts w:ascii="仿宋_GB2312" w:hAnsi="仿宋_GB2312" w:eastAsia="仿宋_GB2312" w:cs="仿宋_GB2312"/>
                <w:bCs/>
                <w:szCs w:val="21"/>
              </w:rPr>
              <w:t>4.</w:t>
            </w:r>
            <w:r>
              <w:rPr>
                <w:rFonts w:hint="eastAsia" w:ascii="仿宋_GB2312" w:hAnsi="仿宋_GB2312" w:eastAsia="仿宋_GB2312" w:cs="仿宋_GB2312"/>
                <w:bCs/>
                <w:kern w:val="0"/>
                <w:szCs w:val="21"/>
              </w:rPr>
              <w:t>建筑风貌和元素应用对传统文化表达准确性，手法恰当。</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700"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147" w:type="pct"/>
            <w:vMerge w:val="restart"/>
            <w:shd w:val="clear" w:color="auto" w:fill="auto"/>
            <w:vAlign w:val="center"/>
          </w:tcPr>
          <w:p>
            <w:pPr>
              <w:pStyle w:val="2"/>
              <w:snapToGrid w:val="0"/>
              <w:spacing w:line="38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w:t>
            </w:r>
            <w:r>
              <w:rPr>
                <w:rFonts w:hint="eastAsia" w:ascii="仿宋_GB2312" w:hAnsi="仿宋_GB2312" w:eastAsia="仿宋_GB2312" w:cs="仿宋_GB2312"/>
                <w:bCs/>
                <w:kern w:val="0"/>
                <w:szCs w:val="21"/>
              </w:rPr>
              <w:t>采用创新技术、工艺解决关键技术难题并对同类项目有示范借鉴作用；</w:t>
            </w:r>
          </w:p>
          <w:p>
            <w:pPr>
              <w:pStyle w:val="2"/>
              <w:snapToGrid w:val="0"/>
              <w:spacing w:line="38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2.</w:t>
            </w:r>
            <w:r>
              <w:rPr>
                <w:rFonts w:hint="eastAsia" w:ascii="仿宋_GB2312" w:hAnsi="仿宋_GB2312" w:eastAsia="仿宋_GB2312" w:cs="仿宋_GB2312"/>
                <w:bCs/>
                <w:kern w:val="0"/>
                <w:szCs w:val="21"/>
              </w:rPr>
              <w:t>采用新技术、新工艺、新材料并取得良好效果；</w:t>
            </w:r>
          </w:p>
          <w:p>
            <w:pPr>
              <w:pStyle w:val="2"/>
              <w:snapToGrid w:val="0"/>
              <w:spacing w:line="38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3.</w:t>
            </w:r>
            <w:r>
              <w:rPr>
                <w:rFonts w:hint="eastAsia" w:ascii="仿宋_GB2312" w:hAnsi="仿宋_GB2312" w:eastAsia="仿宋_GB2312" w:cs="仿宋_GB2312"/>
                <w:bCs/>
                <w:kern w:val="0"/>
                <w:szCs w:val="21"/>
              </w:rPr>
              <w:t>合理恰当解决传统建筑规制限制、建筑材料应用等与国家相关现行规范之间的冲突；</w:t>
            </w:r>
          </w:p>
          <w:p>
            <w:pPr>
              <w:pStyle w:val="2"/>
              <w:snapToGrid w:val="0"/>
              <w:spacing w:line="38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4.运用成熟技术，材料，工艺，实现预期设计目标。</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700"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147" w:type="pct"/>
            <w:vMerge w:val="restart"/>
            <w:shd w:val="clear" w:color="auto" w:fill="auto"/>
            <w:vAlign w:val="center"/>
          </w:tcPr>
          <w:p>
            <w:pPr>
              <w:pStyle w:val="2"/>
              <w:snapToGrid w:val="0"/>
              <w:spacing w:after="0" w:line="38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1.社会性认同（业主、行业协会、政府部门）及公众的参与度高，产生较大正面社会反响，对区域文化形象提升有深远影响；</w:t>
            </w:r>
          </w:p>
          <w:p>
            <w:pPr>
              <w:pStyle w:val="2"/>
              <w:snapToGrid w:val="0"/>
              <w:spacing w:after="0" w:line="38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2.项目的历史价值得到极大提升，产生较大社会影响力；</w:t>
            </w:r>
          </w:p>
          <w:p>
            <w:pPr>
              <w:pStyle w:val="2"/>
              <w:snapToGrid w:val="0"/>
              <w:spacing w:after="0" w:line="38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3.绿色、环保设计理念先进，项目全生命周期均带来良好环境效益；</w:t>
            </w:r>
          </w:p>
          <w:p>
            <w:pPr>
              <w:pStyle w:val="2"/>
              <w:snapToGrid w:val="0"/>
              <w:spacing w:after="0" w:line="38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kern w:val="0"/>
                <w:szCs w:val="21"/>
              </w:rPr>
              <w:t>4.对城市风貌的保护、生态文明建设、文脉传承等方面的推动作用。</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147"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0"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147" w:type="pct"/>
            <w:vMerge w:val="restart"/>
            <w:shd w:val="clear" w:color="auto" w:fill="auto"/>
            <w:vAlign w:val="center"/>
          </w:tcPr>
          <w:p>
            <w:pPr>
              <w:pStyle w:val="2"/>
              <w:snapToGrid w:val="0"/>
              <w:spacing w:line="38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w:t>
            </w:r>
            <w:r>
              <w:rPr>
                <w:rFonts w:hint="eastAsia" w:ascii="仿宋_GB2312" w:hAnsi="仿宋_GB2312" w:eastAsia="仿宋_GB2312" w:cs="仿宋_GB2312"/>
                <w:bCs/>
                <w:szCs w:val="21"/>
              </w:rPr>
              <w:t>创新性的采用了新的技术和理念，形成了样板工程，对行业同类项目具有引领作用；</w:t>
            </w:r>
          </w:p>
          <w:p>
            <w:pPr>
              <w:pStyle w:val="2"/>
              <w:snapToGrid w:val="0"/>
              <w:spacing w:line="38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2．合理采用了新的技术和理念，并推动行业同类项目进一步发展；</w:t>
            </w:r>
          </w:p>
          <w:p>
            <w:pPr>
              <w:pStyle w:val="2"/>
              <w:snapToGrid w:val="0"/>
              <w:spacing w:line="38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3．项目所采用的技术和理念对行业同类项目的发展有一定的影响力；</w:t>
            </w:r>
          </w:p>
          <w:p>
            <w:pPr>
              <w:pStyle w:val="2"/>
              <w:snapToGrid w:val="0"/>
              <w:spacing w:line="380" w:lineRule="exact"/>
              <w:textAlignment w:val="baseline"/>
            </w:pPr>
            <w:r>
              <w:rPr>
                <w:rFonts w:hint="eastAsia" w:ascii="仿宋_GB2312" w:hAnsi="仿宋_GB2312" w:eastAsia="仿宋_GB2312" w:cs="仿宋_GB2312"/>
                <w:bCs/>
                <w:szCs w:val="21"/>
              </w:rPr>
              <w:t>4.该技术对促进科学技术进步作用一般。</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147" w:type="pct"/>
            <w:vMerge w:val="continue"/>
            <w:shd w:val="clear" w:color="auto" w:fill="auto"/>
            <w:vAlign w:val="center"/>
          </w:tcPr>
          <w:p>
            <w:pPr>
              <w:snapToGrid w:val="0"/>
              <w:spacing w:line="38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147" w:type="pct"/>
            <w:vMerge w:val="continue"/>
            <w:shd w:val="clear" w:color="auto" w:fill="auto"/>
            <w:vAlign w:val="center"/>
          </w:tcPr>
          <w:p>
            <w:pPr>
              <w:snapToGrid w:val="0"/>
              <w:spacing w:line="38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700"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650"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147" w:type="pct"/>
            <w:vMerge w:val="continue"/>
            <w:shd w:val="clear" w:color="auto" w:fill="auto"/>
            <w:vAlign w:val="center"/>
          </w:tcPr>
          <w:p>
            <w:pPr>
              <w:snapToGrid w:val="0"/>
              <w:spacing w:line="38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（五）传统建筑设计项目评审指标</w:t>
      </w:r>
      <w:bookmarkEnd w:id="70"/>
    </w:p>
    <w:p>
      <w:pPr>
        <w:snapToGrid w:val="0"/>
        <w:spacing w:line="360" w:lineRule="exact"/>
        <w:jc w:val="center"/>
        <w:textAlignment w:val="baseline"/>
        <w:rPr>
          <w:rFonts w:ascii="仿宋" w:hAnsi="仿宋" w:eastAsia="仿宋" w:cs="仿宋"/>
          <w:b/>
          <w:color w:val="000000"/>
          <w:sz w:val="32"/>
          <w:szCs w:val="32"/>
        </w:rPr>
      </w:pPr>
      <w:bookmarkStart w:id="71" w:name="_Toc26485"/>
    </w:p>
    <w:p>
      <w:pPr>
        <w:snapToGrid w:val="0"/>
        <w:spacing w:line="360" w:lineRule="exact"/>
        <w:jc w:val="center"/>
        <w:textAlignment w:val="baseline"/>
        <w:rPr>
          <w:rFonts w:ascii="仿宋" w:hAnsi="仿宋" w:eastAsia="仿宋" w:cs="仿宋"/>
          <w:b/>
          <w:color w:val="000000"/>
          <w:sz w:val="32"/>
          <w:szCs w:val="32"/>
        </w:rPr>
      </w:pPr>
    </w:p>
    <w:p>
      <w:pPr>
        <w:snapToGrid w:val="0"/>
        <w:spacing w:line="36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（六）住宅与住宅小区设计项目评审指标</w:t>
      </w:r>
      <w:bookmarkEnd w:id="71"/>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214"/>
        <w:gridCol w:w="6021"/>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2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3"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国内先进</w:t>
            </w:r>
          </w:p>
        </w:tc>
        <w:tc>
          <w:tcPr>
            <w:tcW w:w="3228" w:type="pct"/>
            <w:vMerge w:val="restart"/>
            <w:shd w:val="clear" w:color="auto" w:fill="auto"/>
            <w:vAlign w:val="center"/>
          </w:tcPr>
          <w:p>
            <w:pPr>
              <w:snapToGrid w:val="0"/>
              <w:spacing w:line="360" w:lineRule="exact"/>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1.</w:t>
            </w:r>
            <w:r>
              <w:rPr>
                <w:rFonts w:ascii="仿宋_GB2312" w:hAnsi="仿宋_GB2312" w:eastAsia="仿宋_GB2312" w:cs="仿宋_GB2312"/>
                <w:bCs/>
                <w:color w:val="000000" w:themeColor="text1"/>
                <w:kern w:val="0"/>
                <w:szCs w:val="21"/>
                <w14:textFill>
                  <w14:solidFill>
                    <w14:schemeClr w14:val="tx1"/>
                  </w14:solidFill>
                </w14:textFill>
              </w:rPr>
              <w:t>规模容量适宜，</w:t>
            </w:r>
            <w:r>
              <w:rPr>
                <w:rFonts w:hint="eastAsia" w:ascii="仿宋_GB2312" w:hAnsi="仿宋_GB2312" w:eastAsia="仿宋_GB2312" w:cs="仿宋_GB2312"/>
                <w:bCs/>
                <w:color w:val="000000" w:themeColor="text1"/>
                <w:kern w:val="0"/>
                <w:szCs w:val="21"/>
                <w14:textFill>
                  <w14:solidFill>
                    <w14:schemeClr w14:val="tx1"/>
                  </w14:solidFill>
                </w14:textFill>
              </w:rPr>
              <w:t>规划</w:t>
            </w:r>
            <w:r>
              <w:rPr>
                <w:rFonts w:ascii="仿宋_GB2312" w:hAnsi="仿宋_GB2312" w:eastAsia="仿宋_GB2312" w:cs="仿宋_GB2312"/>
                <w:bCs/>
                <w:color w:val="000000" w:themeColor="text1"/>
                <w:kern w:val="0"/>
                <w:szCs w:val="21"/>
                <w14:textFill>
                  <w14:solidFill>
                    <w14:schemeClr w14:val="tx1"/>
                  </w14:solidFill>
                </w14:textFill>
              </w:rPr>
              <w:t>功能分区合理，配套</w:t>
            </w:r>
            <w:r>
              <w:rPr>
                <w:rFonts w:hint="eastAsia" w:ascii="仿宋_GB2312" w:hAnsi="仿宋_GB2312" w:eastAsia="仿宋_GB2312" w:cs="仿宋_GB2312"/>
                <w:bCs/>
                <w:color w:val="000000" w:themeColor="text1"/>
                <w:kern w:val="0"/>
                <w:szCs w:val="21"/>
                <w14:textFill>
                  <w14:solidFill>
                    <w14:schemeClr w14:val="tx1"/>
                  </w14:solidFill>
                </w14:textFill>
              </w:rPr>
              <w:t>设施完善，建筑布局合理，交通组织合理，居住物理环境合理，满足日照、通风、卫生等标准的规定；并与周围环境协调；</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2.</w:t>
            </w:r>
            <w:r>
              <w:rPr>
                <w:rFonts w:ascii="仿宋_GB2312" w:hAnsi="仿宋_GB2312" w:eastAsia="仿宋_GB2312" w:cs="仿宋_GB2312"/>
                <w:bCs/>
                <w:color w:val="000000" w:themeColor="text1"/>
                <w:kern w:val="0"/>
                <w:szCs w:val="21"/>
                <w14:textFill>
                  <w14:solidFill>
                    <w14:schemeClr w14:val="tx1"/>
                  </w14:solidFill>
                </w14:textFill>
              </w:rPr>
              <w:t>符合地域居住习惯的合理建筑空间布</w:t>
            </w:r>
            <w:r>
              <w:rPr>
                <w:rFonts w:hint="eastAsia" w:ascii="仿宋_GB2312" w:hAnsi="仿宋_GB2312" w:eastAsia="仿宋_GB2312" w:cs="仿宋_GB2312"/>
                <w:bCs/>
                <w:color w:val="000000" w:themeColor="text1"/>
                <w:kern w:val="0"/>
                <w:szCs w:val="21"/>
                <w14:textFill>
                  <w14:solidFill>
                    <w14:schemeClr w14:val="tx1"/>
                  </w14:solidFill>
                </w14:textFill>
              </w:rPr>
              <w:t>局，满足功能要求，日照、通风采光良好，空间尺度合理，平面使用率高；</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ascii="仿宋_GB2312" w:hAnsi="仿宋_GB2312" w:eastAsia="仿宋_GB2312" w:cs="仿宋_GB2312"/>
                <w:bCs/>
                <w:color w:val="000000" w:themeColor="text1"/>
                <w:kern w:val="0"/>
                <w:szCs w:val="21"/>
                <w14:textFill>
                  <w14:solidFill>
                    <w14:schemeClr w14:val="tx1"/>
                  </w14:solidFill>
                </w14:textFill>
              </w:rPr>
              <w:t>3.</w:t>
            </w:r>
            <w:r>
              <w:rPr>
                <w:rFonts w:hint="eastAsia" w:ascii="仿宋_GB2312" w:hAnsi="仿宋_GB2312" w:eastAsia="仿宋_GB2312" w:cs="仿宋_GB2312"/>
                <w:bCs/>
                <w:color w:val="000000" w:themeColor="text1"/>
                <w:kern w:val="0"/>
                <w:szCs w:val="21"/>
                <w14:textFill>
                  <w14:solidFill>
                    <w14:schemeClr w14:val="tx1"/>
                  </w14:solidFill>
                </w14:textFill>
              </w:rPr>
              <w:t>建筑外观造型与环境协调，比例尺度协调美观，建材的肌理、质感、色彩等组织得体，具有一定的识别性，构造节点质量可靠，有良好的易维护性和安全性能；</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ascii="仿宋_GB2312" w:hAnsi="仿宋_GB2312" w:eastAsia="仿宋_GB2312" w:cs="仿宋_GB2312"/>
                <w:bCs/>
                <w:color w:val="000000" w:themeColor="text1"/>
                <w:kern w:val="0"/>
                <w:szCs w:val="21"/>
                <w14:textFill>
                  <w14:solidFill>
                    <w14:schemeClr w14:val="tx1"/>
                  </w14:solidFill>
                </w14:textFill>
              </w:rPr>
              <w:t>4.</w:t>
            </w:r>
            <w:r>
              <w:rPr>
                <w:rFonts w:hint="eastAsia" w:ascii="仿宋_GB2312" w:hAnsi="仿宋_GB2312" w:eastAsia="仿宋_GB2312" w:cs="仿宋_GB2312"/>
                <w:bCs/>
                <w:color w:val="000000" w:themeColor="text1"/>
                <w:kern w:val="0"/>
                <w:szCs w:val="21"/>
                <w14:textFill>
                  <w14:solidFill>
                    <w14:schemeClr w14:val="tx1"/>
                  </w14:solidFill>
                </w14:textFill>
              </w:rPr>
              <w:t>具有满足安全和环保要求的合理室内装修，具有满足不同使用功能的合理景观设计，建筑、景观、室内设计相互协调；</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5.结构体系和机电系统的选择与建筑功能及空间有良好的吻合，并能提供安全、高效的运行和服务；</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ascii="仿宋_GB2312" w:hAnsi="仿宋_GB2312" w:eastAsia="仿宋_GB2312" w:cs="仿宋_GB2312"/>
                <w:bCs/>
                <w:color w:val="000000" w:themeColor="text1"/>
                <w:kern w:val="0"/>
                <w:szCs w:val="21"/>
                <w14:textFill>
                  <w14:solidFill>
                    <w14:schemeClr w14:val="tx1"/>
                  </w14:solidFill>
                </w14:textFill>
              </w:rPr>
              <w:t>6.</w:t>
            </w:r>
            <w:r>
              <w:rPr>
                <w:rFonts w:hint="eastAsia" w:ascii="仿宋_GB2312" w:hAnsi="仿宋_GB2312" w:eastAsia="仿宋_GB2312" w:cs="仿宋_GB2312"/>
                <w:bCs/>
                <w:color w:val="000000" w:themeColor="text1"/>
                <w:kern w:val="0"/>
                <w:szCs w:val="21"/>
                <w14:textFill>
                  <w14:solidFill>
                    <w14:schemeClr w14:val="tx1"/>
                  </w14:solidFill>
                </w14:textFill>
              </w:rPr>
              <w:t>建筑与场地之间的生态环境友好，资源利用节制，围护结构性能与环境气候相适应。</w:t>
            </w:r>
          </w:p>
          <w:p>
            <w:pPr>
              <w:pStyle w:val="2"/>
              <w:snapToGrid w:val="0"/>
              <w:spacing w:line="360" w:lineRule="exact"/>
              <w:textAlignment w:val="baseline"/>
            </w:pPr>
            <w:r>
              <w:rPr>
                <w:rFonts w:hint="eastAsia"/>
                <w:color w:val="000000" w:themeColor="text1"/>
                <w14:textFill>
                  <w14:solidFill>
                    <w14:schemeClr w14:val="tx1"/>
                  </w14:solidFill>
                </w14:textFill>
              </w:rPr>
              <w:t>7.</w:t>
            </w:r>
            <w:r>
              <w:rPr>
                <w:rFonts w:hint="eastAsia" w:ascii="仿宋_GB2312" w:hAnsi="仿宋_GB2312" w:eastAsia="仿宋_GB2312" w:cs="仿宋_GB2312"/>
                <w:bCs/>
                <w:color w:val="000000" w:themeColor="text1"/>
                <w:kern w:val="0"/>
                <w:szCs w:val="21"/>
                <w14:textFill>
                  <w14:solidFill>
                    <w14:schemeClr w14:val="tx1"/>
                  </w14:solidFill>
                </w14:textFill>
              </w:rPr>
              <w:t xml:space="preserve"> 设计文件要满足国家现行</w:t>
            </w:r>
            <w:r>
              <w:rPr>
                <w:rFonts w:hint="eastAsia" w:ascii="仿宋_GB2312" w:hAnsi="仿宋_GB2312" w:eastAsia="仿宋_GB2312" w:cs="仿宋_GB2312"/>
                <w:bCs/>
                <w:kern w:val="0"/>
                <w:szCs w:val="21"/>
              </w:rPr>
              <w:t>的法律、法规及标准的规定。</w:t>
            </w: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228"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1.建筑布局、空间、功能、造型、室内及景观体现地域和文化特色；</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2.有创新性的居住模式，如绿色居住、</w:t>
            </w:r>
            <w:r>
              <w:rPr>
                <w:rFonts w:hint="eastAsia" w:ascii="仿宋_GB2312" w:hAnsi="仿宋_GB2312" w:eastAsia="仿宋_GB2312" w:cs="仿宋_GB2312"/>
                <w:bCs/>
                <w:kern w:val="0"/>
                <w:szCs w:val="21"/>
              </w:rPr>
              <w:t>健康居住、弹性居住、科技居住、共享社区等；</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3.使用新材料及对其创新使用，实现建筑高品质的完成度。</w:t>
            </w:r>
          </w:p>
          <w:p>
            <w:pPr>
              <w:snapToGrid w:val="0"/>
              <w:spacing w:line="360" w:lineRule="exact"/>
              <w:ind w:left="210" w:hanging="210" w:hangingChars="100"/>
              <w:textAlignment w:val="baseline"/>
              <w:rPr>
                <w:sz w:val="20"/>
              </w:rPr>
            </w:pPr>
            <w:r>
              <w:rPr>
                <w:rFonts w:hint="eastAsia" w:ascii="仿宋_GB2312" w:hAnsi="仿宋_GB2312" w:eastAsia="仿宋_GB2312" w:cs="仿宋_GB2312"/>
                <w:bCs/>
                <w:kern w:val="0"/>
                <w:szCs w:val="21"/>
              </w:rPr>
              <w:t>4.通过结构创新、机电系统创新，使得建筑质量、品质与效能有创新性提升。</w:t>
            </w: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228"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 合理的经济性和造价控制；</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 具有防灾、减灾专项设计或预留有防疫、安检、避灾空间；</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3.适老性的全龄社区，合理的设施配置；</w:t>
            </w:r>
          </w:p>
          <w:p>
            <w:pPr>
              <w:snapToGrid w:val="0"/>
              <w:spacing w:line="360" w:lineRule="exact"/>
              <w:ind w:left="210" w:hanging="210" w:hangingChars="100"/>
              <w:textAlignment w:val="baseline"/>
              <w:rPr>
                <w:rFonts w:ascii="仿宋_GB2312" w:hAnsi="仿宋_GB2312" w:eastAsia="仿宋_GB2312" w:cs="仿宋_GB2312"/>
                <w:bCs/>
                <w:sz w:val="20"/>
                <w:szCs w:val="21"/>
              </w:rPr>
            </w:pPr>
            <w:r>
              <w:rPr>
                <w:rFonts w:hint="eastAsia" w:ascii="仿宋_GB2312" w:hAnsi="仿宋_GB2312" w:eastAsia="仿宋_GB2312" w:cs="仿宋_GB2312"/>
                <w:bCs/>
                <w:kern w:val="0"/>
                <w:szCs w:val="21"/>
              </w:rPr>
              <w:t>4．住区空间塑造与城市公共活动空间相互联动，形成更加宜居城市空间环境。</w:t>
            </w: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228"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228" w:type="pct"/>
            <w:vMerge w:val="restart"/>
            <w:shd w:val="clear" w:color="auto" w:fill="auto"/>
            <w:vAlign w:val="center"/>
          </w:tcPr>
          <w:p>
            <w:pPr>
              <w:pStyle w:val="2"/>
              <w:snapToGrid w:val="0"/>
              <w:spacing w:line="36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1.采用适宜的绿色生态或碳减排技术，</w:t>
            </w:r>
            <w:r>
              <w:rPr>
                <w:rFonts w:hint="eastAsia" w:ascii="仿宋_GB2312" w:hAnsi="仿宋_GB2312" w:eastAsia="仿宋_GB2312" w:cs="仿宋_GB2312"/>
                <w:bCs/>
                <w:szCs w:val="21"/>
              </w:rPr>
              <w:t>对新材料、新工艺、新技术的应用及创新有积极的尝试实践；</w:t>
            </w:r>
          </w:p>
          <w:p>
            <w:pPr>
              <w:pStyle w:val="2"/>
              <w:snapToGrid w:val="0"/>
              <w:spacing w:line="360" w:lineRule="exact"/>
              <w:textAlignment w:val="baseline"/>
            </w:pPr>
            <w:r>
              <w:rPr>
                <w:rFonts w:hint="eastAsia" w:ascii="仿宋_GB2312" w:hAnsi="仿宋_GB2312" w:eastAsia="仿宋_GB2312" w:cs="仿宋_GB2312"/>
                <w:bCs/>
                <w:szCs w:val="21"/>
              </w:rPr>
              <w:t>2．创新有积极的尝试实践。</w:t>
            </w: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228"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228"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228"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2"/>
          <w:szCs w:val="32"/>
        </w:rPr>
      </w:pPr>
      <w:bookmarkStart w:id="72" w:name="_Toc32535"/>
      <w:r>
        <w:rPr>
          <w:rFonts w:hint="eastAsia" w:ascii="仿宋" w:hAnsi="仿宋" w:eastAsia="仿宋" w:cs="仿宋"/>
          <w:b/>
          <w:color w:val="000000"/>
          <w:sz w:val="32"/>
          <w:szCs w:val="32"/>
        </w:rPr>
        <w:t>（七）工程勘察设计软件评审指标</w:t>
      </w:r>
      <w:bookmarkEnd w:id="72"/>
    </w:p>
    <w:tbl>
      <w:tblPr>
        <w:tblStyle w:val="12"/>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276"/>
        <w:gridCol w:w="5727"/>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bookmarkStart w:id="73" w:name="OLE_LINK7"/>
            <w:bookmarkStart w:id="74" w:name="OLE_LINK8"/>
            <w:r>
              <w:rPr>
                <w:rFonts w:hint="eastAsia" w:ascii="仿宋_GB2312" w:hAnsi="仿宋_GB2312" w:eastAsia="仿宋_GB2312" w:cs="仿宋_GB2312"/>
                <w:color w:val="000000"/>
                <w:szCs w:val="21"/>
              </w:rPr>
              <w:t>评审指标</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等级</w:t>
            </w:r>
          </w:p>
        </w:tc>
        <w:tc>
          <w:tcPr>
            <w:tcW w:w="57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技术水平</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5727" w:type="dxa"/>
            <w:vMerge w:val="restart"/>
            <w:tcBorders>
              <w:top w:val="single" w:color="auto" w:sz="4" w:space="0"/>
              <w:left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1.软件水平</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（1）开发水平：技术路线、系统设计、实现方法整体处于国内前沿；</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（2）应用表现：软件功能强大、性能优良、用户体验好；</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（3）完备性：软件可维护性很好、可扩充性很强、文档资料质量很高；</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2.软件能力</w:t>
            </w:r>
          </w:p>
          <w:p>
            <w:pPr>
              <w:snapToGrid w:val="0"/>
              <w:spacing w:line="400" w:lineRule="exact"/>
              <w:ind w:firstLine="210" w:firstLineChars="100"/>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解决了行业或领域的重大技术问题。</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5727"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技术创新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难度很大</w:t>
            </w:r>
          </w:p>
        </w:tc>
        <w:tc>
          <w:tcPr>
            <w:tcW w:w="5727" w:type="dxa"/>
            <w:vMerge w:val="restart"/>
            <w:tcBorders>
              <w:top w:val="single" w:color="auto" w:sz="4" w:space="0"/>
              <w:left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1.软件技术</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成果填补国内或行业空白，技术路线或系统设计独创性强；</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2.专业技术</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解决了单一专业重大技术难题或实现了多学科 融合、多专业协同或创新了工作模式。对行业或领域的创新发展具有显著作用。</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难度大</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难度较大</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难度中等</w:t>
            </w:r>
          </w:p>
        </w:tc>
        <w:tc>
          <w:tcPr>
            <w:tcW w:w="5727"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经济、社会、环境效益</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重大效益</w:t>
            </w:r>
          </w:p>
        </w:tc>
        <w:tc>
          <w:tcPr>
            <w:tcW w:w="5727" w:type="dxa"/>
            <w:vMerge w:val="restart"/>
            <w:tcBorders>
              <w:top w:val="single" w:color="auto" w:sz="4" w:space="0"/>
              <w:left w:val="single" w:color="auto" w:sz="4" w:space="0"/>
              <w:right w:val="single" w:color="auto" w:sz="4" w:space="0"/>
            </w:tcBorders>
            <w:vAlign w:val="center"/>
          </w:tcPr>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1.经济效益</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软件在本单位或社会上得到了推广应用，经济效益(直接效益和间接效益) 明显，取得2000万元人民币以上；</w:t>
            </w:r>
          </w:p>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2.社会效益</w:t>
            </w:r>
          </w:p>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（1）推动了信息化发展和数字化转型，推进相关领域变革；</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（2）促进了行业发展，具有一定示范性，应用前景良好。</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很大效益</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较大效益</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中等效益</w:t>
            </w:r>
          </w:p>
        </w:tc>
        <w:tc>
          <w:tcPr>
            <w:tcW w:w="5727"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对科学技术进步的促进作用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特别显著</w:t>
            </w:r>
          </w:p>
        </w:tc>
        <w:tc>
          <w:tcPr>
            <w:tcW w:w="5727" w:type="dxa"/>
            <w:vMerge w:val="restart"/>
            <w:tcBorders>
              <w:top w:val="single" w:color="auto" w:sz="4" w:space="0"/>
              <w:left w:val="single" w:color="auto" w:sz="4" w:space="0"/>
              <w:right w:val="single" w:color="auto" w:sz="4" w:space="0"/>
            </w:tcBorders>
            <w:vAlign w:val="center"/>
          </w:tcPr>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1.科技发展</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（1）显著推动行业或领域的科技发展；</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（2）显著推动行业或领域的信息技术发展，为行业或领域的软件技术研发提供了技术路径；</w:t>
            </w:r>
          </w:p>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2.工程技术</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（1）对解决行业或领域的重大工程技术问题具有重大作用；</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（2）对软件研发和信息化发展具有显著示范作用。</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显著</w:t>
            </w:r>
          </w:p>
        </w:tc>
        <w:tc>
          <w:tcPr>
            <w:tcW w:w="5727" w:type="dxa"/>
            <w:vMerge w:val="continue"/>
            <w:tcBorders>
              <w:left w:val="single" w:color="auto" w:sz="4" w:space="0"/>
              <w:right w:val="single" w:color="auto" w:sz="4" w:space="0"/>
            </w:tcBorders>
            <w:vAlign w:val="center"/>
          </w:tcPr>
          <w:p>
            <w:pPr>
              <w:pStyle w:val="16"/>
              <w:snapToGrid w:val="0"/>
              <w:spacing w:line="400" w:lineRule="exact"/>
              <w:ind w:left="0"/>
              <w:jc w:val="center"/>
              <w:textAlignment w:val="baseline"/>
              <w:rPr>
                <w:rFonts w:ascii="仿宋_GB2312" w:hAnsi="仿宋_GB2312" w:eastAsia="仿宋_GB2312" w:cs="仿宋_GB2312"/>
                <w:color w:val="00000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较显著</w:t>
            </w:r>
          </w:p>
        </w:tc>
        <w:tc>
          <w:tcPr>
            <w:tcW w:w="5727" w:type="dxa"/>
            <w:vMerge w:val="continue"/>
            <w:tcBorders>
              <w:left w:val="single" w:color="auto" w:sz="4" w:space="0"/>
              <w:right w:val="single" w:color="auto" w:sz="4" w:space="0"/>
            </w:tcBorders>
            <w:vAlign w:val="center"/>
          </w:tcPr>
          <w:p>
            <w:pPr>
              <w:pStyle w:val="16"/>
              <w:snapToGrid w:val="0"/>
              <w:spacing w:line="400" w:lineRule="exact"/>
              <w:ind w:left="0"/>
              <w:jc w:val="center"/>
              <w:textAlignment w:val="baseline"/>
              <w:rPr>
                <w:rFonts w:ascii="仿宋_GB2312" w:hAnsi="仿宋_GB2312" w:eastAsia="仿宋_GB2312" w:cs="仿宋_GB2312"/>
                <w:color w:val="00000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中等</w:t>
            </w:r>
          </w:p>
        </w:tc>
        <w:tc>
          <w:tcPr>
            <w:tcW w:w="5727" w:type="dxa"/>
            <w:vMerge w:val="continue"/>
            <w:tcBorders>
              <w:left w:val="single" w:color="auto" w:sz="4" w:space="0"/>
              <w:bottom w:val="single" w:color="auto" w:sz="4" w:space="0"/>
              <w:right w:val="single" w:color="auto" w:sz="4" w:space="0"/>
            </w:tcBorders>
            <w:vAlign w:val="center"/>
          </w:tcPr>
          <w:p>
            <w:pPr>
              <w:pStyle w:val="16"/>
              <w:snapToGrid w:val="0"/>
              <w:spacing w:line="400" w:lineRule="exact"/>
              <w:ind w:left="0"/>
              <w:jc w:val="center"/>
              <w:textAlignment w:val="baseline"/>
              <w:rPr>
                <w:rFonts w:ascii="仿宋_GB2312" w:hAnsi="仿宋_GB2312" w:eastAsia="仿宋_GB2312" w:cs="仿宋_GB2312"/>
                <w:color w:val="00000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5-0</w:t>
            </w:r>
          </w:p>
        </w:tc>
      </w:tr>
      <w:bookmarkEnd w:id="73"/>
      <w:bookmarkEnd w:id="74"/>
    </w:tbl>
    <w:p>
      <w:pPr>
        <w:snapToGrid w:val="0"/>
        <w:spacing w:line="320" w:lineRule="exact"/>
        <w:jc w:val="center"/>
        <w:textAlignment w:val="baseline"/>
        <w:rPr>
          <w:rFonts w:ascii="仿宋" w:hAnsi="仿宋" w:eastAsia="仿宋" w:cs="仿宋"/>
          <w:b/>
          <w:color w:val="000000"/>
          <w:sz w:val="32"/>
          <w:szCs w:val="32"/>
        </w:rPr>
      </w:pPr>
      <w:bookmarkStart w:id="75" w:name="_Toc29485"/>
    </w:p>
    <w:p>
      <w:pPr>
        <w:snapToGrid w:val="0"/>
        <w:spacing w:line="32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（八）建筑工程标准设计项目评审指标</w:t>
      </w:r>
      <w:bookmarkEnd w:id="75"/>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358"/>
        <w:gridCol w:w="587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151"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3"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151" w:type="pct"/>
            <w:vMerge w:val="restart"/>
            <w:shd w:val="clear" w:color="auto" w:fill="auto"/>
            <w:vAlign w:val="center"/>
          </w:tcPr>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1.内容先进：</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1）图集所采用的技术方案经过充</w:t>
            </w:r>
            <w:r>
              <w:rPr>
                <w:rFonts w:hint="eastAsia" w:ascii="仿宋_GB2312" w:hAnsi="仿宋_GB2312" w:eastAsia="仿宋_GB2312" w:cs="仿宋_GB2312"/>
                <w:bCs/>
                <w:kern w:val="0"/>
                <w:szCs w:val="21"/>
              </w:rPr>
              <w:t>分总结提炼和认真比选，方案技术先进、安全可靠，充分考虑各种常见情况的可选方案；</w:t>
            </w:r>
          </w:p>
          <w:p>
            <w:pPr>
              <w:pStyle w:val="2"/>
              <w:snapToGrid w:val="0"/>
              <w:spacing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2）图集技术内容严格遵守我国现行</w:t>
            </w:r>
            <w:r>
              <w:rPr>
                <w:rFonts w:hint="eastAsia" w:ascii="仿宋_GB2312" w:hAnsi="仿宋_GB2312" w:eastAsia="仿宋_GB2312" w:cs="仿宋_GB2312"/>
                <w:bCs/>
                <w:kern w:val="0"/>
                <w:szCs w:val="21"/>
              </w:rPr>
              <w:t>标准，适当参考国内、国外、省内先进标准；</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2.框架科学:内容逻辑清楚，图集编排便于使用者查找和选用，技术人员可迅速定位需要的内容;</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3.表达清晰:图集对技术方案的表达详尽、内容完整</w:t>
            </w: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深度满足使用要求，便于理解;</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4.制图严谨:</w:t>
            </w:r>
          </w:p>
          <w:p>
            <w:pPr>
              <w:snapToGrid w:val="0"/>
              <w:spacing w:line="320" w:lineRule="exact"/>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(1)图面无技术性错误，非技术性错误率不超过万分之一;</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(2)图集的图面排布整齐，整本图风格统一。</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151" w:type="pct"/>
            <w:vMerge w:val="restart"/>
            <w:shd w:val="clear" w:color="auto" w:fill="auto"/>
            <w:vAlign w:val="center"/>
          </w:tcPr>
          <w:p>
            <w:pPr>
              <w:snapToGrid w:val="0"/>
              <w:spacing w:line="320" w:lineRule="exact"/>
              <w:ind w:left="210" w:hanging="210" w:hangingChars="100"/>
              <w:textAlignment w:val="baseline"/>
              <w:rPr>
                <w:rFonts w:ascii="仿宋_GB2312" w:hAnsi="仿宋_GB2312" w:eastAsia="仿宋_GB2312" w:cs="仿宋_GB2312"/>
                <w:bCs/>
                <w:kern w:val="0"/>
                <w:sz w:val="20"/>
                <w:szCs w:val="21"/>
              </w:rPr>
            </w:pPr>
            <w:r>
              <w:t>1</w:t>
            </w:r>
            <w:r>
              <w:rPr>
                <w:rFonts w:ascii="仿宋_GB2312" w:hAnsi="仿宋_GB2312" w:eastAsia="仿宋_GB2312" w:cs="仿宋_GB2312"/>
                <w:bCs/>
                <w:kern w:val="0"/>
                <w:szCs w:val="21"/>
              </w:rPr>
              <w:t>.标准化创新:图集对技术、产品具有明显的标准化、规范化作用，能够为相关技术和产品的进一步优化、提升和创:新提供有力的技术支撑;</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2.“四新”技术应用:图集中积极采用新技术、新材料、新工艺、新产品的内容;</w:t>
            </w:r>
          </w:p>
          <w:p>
            <w:pPr>
              <w:snapToGrid w:val="0"/>
              <w:spacing w:line="320" w:lineRule="exact"/>
              <w:ind w:left="210" w:hanging="210" w:hangingChars="100"/>
              <w:textAlignment w:val="baseline"/>
              <w:rPr>
                <w:sz w:val="20"/>
              </w:rPr>
            </w:pPr>
            <w:r>
              <w:rPr>
                <w:rFonts w:ascii="仿宋_GB2312" w:hAnsi="仿宋_GB2312" w:eastAsia="仿宋_GB2312" w:cs="仿宋_GB2312"/>
                <w:bCs/>
                <w:kern w:val="0"/>
                <w:szCs w:val="21"/>
              </w:rPr>
              <w:t>3.形式创新:将标准设计与数字化等技术进行有效融合，创新产品形式，具备更强大功能。</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151" w:type="pct"/>
            <w:vMerge w:val="restart"/>
            <w:shd w:val="clear" w:color="auto" w:fill="auto"/>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图集通过提质增效产生的效益:图集提供的技术方案，能够有效保障工程质量、提高建设效率，通过提质增效</w:t>
            </w:r>
            <w:r>
              <w:rPr>
                <w:rFonts w:hint="eastAsia" w:ascii="仿宋_GB2312" w:hAnsi="仿宋_GB2312" w:eastAsia="仿宋_GB2312" w:cs="仿宋_GB2312"/>
                <w:bCs/>
                <w:kern w:val="0"/>
                <w:szCs w:val="21"/>
              </w:rPr>
              <w:t>节省大量建设成本；</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w:t>
            </w:r>
            <w:r>
              <w:rPr>
                <w:rFonts w:ascii="仿宋_GB2312" w:hAnsi="仿宋_GB2312" w:eastAsia="仿宋_GB2312" w:cs="仿宋_GB2312"/>
                <w:bCs/>
                <w:kern w:val="0"/>
                <w:szCs w:val="21"/>
              </w:rPr>
              <w:t>社会效益:对于推动建筑行业高质量发展和城市更新、乡村建设等国家重要政策落地实施能够发挥重要作用;</w:t>
            </w:r>
          </w:p>
          <w:p>
            <w:pPr>
              <w:pStyle w:val="2"/>
              <w:snapToGrid w:val="0"/>
              <w:spacing w:after="0" w:line="32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3.生态效益:图集内容对于“四节一环保”有非常明显的促进作用，为生态 保护提供行之有效的具体措施;4.符合社会和行业需求:图集符合量大面广的原则，被行业广泛关注和使用(可通过图集销量等数据进行评估)</w:t>
            </w:r>
            <w:r>
              <w:rPr>
                <w:rFonts w:hint="eastAsia" w:ascii="仿宋_GB2312" w:hAnsi="仿宋_GB2312" w:eastAsia="仿宋_GB2312" w:cs="仿宋_GB2312"/>
                <w:bCs/>
                <w:kern w:val="0"/>
                <w:szCs w:val="21"/>
              </w:rPr>
              <w:t>。</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151" w:type="pct"/>
            <w:vMerge w:val="restart"/>
            <w:shd w:val="clear" w:color="auto" w:fill="auto"/>
            <w:vAlign w:val="center"/>
          </w:tcPr>
          <w:p>
            <w:pPr>
              <w:pStyle w:val="2"/>
              <w:snapToGrid w:val="0"/>
              <w:spacing w:line="32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1.科技成果推广应用:标准设计对近几年科技成果的推广和应用能够发挥很大作用;</w:t>
            </w:r>
          </w:p>
          <w:p>
            <w:pPr>
              <w:pStyle w:val="2"/>
              <w:snapToGrid w:val="0"/>
              <w:spacing w:line="32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2.推动建筑业质量提升:通过总结提炼行业成熟技术和科学做法，树立高质量标杆，为工程项目提供高质量的设计、施工方法和措施;</w:t>
            </w:r>
          </w:p>
          <w:p>
            <w:pPr>
              <w:pStyle w:val="2"/>
              <w:snapToGrid w:val="0"/>
              <w:spacing w:line="320" w:lineRule="exact"/>
              <w:textAlignment w:val="baseline"/>
            </w:pPr>
            <w:r>
              <w:rPr>
                <w:rFonts w:ascii="仿宋_GB2312" w:hAnsi="仿宋_GB2312" w:eastAsia="仿宋_GB2312" w:cs="仿宋_GB2312"/>
                <w:bCs/>
                <w:szCs w:val="21"/>
              </w:rPr>
              <w:t>3.引领技术发展:标准设计的应用，能够为某一领域或产业链的技术进步提.供有力支撑，为其他先进技术的应用提供有效指引。</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151"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151"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151"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2"/>
          <w:szCs w:val="32"/>
        </w:rPr>
      </w:pPr>
      <w:bookmarkStart w:id="76" w:name="_Toc18665"/>
      <w:r>
        <w:rPr>
          <w:rFonts w:hint="eastAsia" w:ascii="仿宋" w:hAnsi="仿宋" w:eastAsia="仿宋" w:cs="仿宋"/>
          <w:b/>
          <w:color w:val="000000"/>
          <w:sz w:val="32"/>
          <w:szCs w:val="32"/>
        </w:rPr>
        <w:t>（九）建筑电气设计项目评审指标</w:t>
      </w:r>
    </w:p>
    <w:tbl>
      <w:tblPr>
        <w:tblStyle w:val="12"/>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787"/>
        <w:gridCol w:w="432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评审指标</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等级</w:t>
            </w:r>
          </w:p>
        </w:tc>
        <w:tc>
          <w:tcPr>
            <w:tcW w:w="43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743"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4321" w:type="dxa"/>
            <w:vMerge w:val="restart"/>
            <w:tcBorders>
              <w:top w:val="single" w:color="auto" w:sz="4" w:space="0"/>
              <w:left w:val="single" w:color="auto" w:sz="4" w:space="0"/>
              <w:right w:val="single" w:color="auto" w:sz="4" w:space="0"/>
            </w:tcBorders>
            <w:vAlign w:val="center"/>
          </w:tcPr>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1.供配电、应急（或备用）电源系统的合理性及可靠性；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2.配变电所及其它机房位置和内部设备布置的合理性；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3.电力及照明系统的合理性及可靠性；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4.电气安全、防雷接地系统的合理性、及可靠性；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5.火灾报警及联动系统的全面性及合理性；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6.节能环保、运行维护措施的有效性。</w:t>
            </w:r>
          </w:p>
          <w:p>
            <w:pPr>
              <w:snapToGrid w:val="0"/>
              <w:spacing w:line="400" w:lineRule="exact"/>
              <w:jc w:val="left"/>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 电气控制系统的合理性和适应性。</w:t>
            </w:r>
          </w:p>
          <w:p>
            <w:pPr>
              <w:snapToGrid w:val="0"/>
              <w:spacing w:line="400" w:lineRule="exact"/>
              <w:ind w:left="210" w:hanging="210" w:hangingChars="100"/>
              <w:jc w:val="left"/>
              <w:textAlignment w:val="baseline"/>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8.应满足国家或行业、地区的设计规范以及其他检验、安装规范要求，不得有违反强条的设计内容。</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174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432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4321" w:type="dxa"/>
            <w:vMerge w:val="restart"/>
            <w:tcBorders>
              <w:top w:val="single" w:color="auto" w:sz="4" w:space="0"/>
              <w:left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1.解决关键技术难题</w:t>
            </w:r>
            <w:r>
              <w:rPr>
                <w:rFonts w:hint="eastAsia" w:ascii="仿宋_GB2312" w:hAnsi="仿宋_GB2312" w:eastAsia="仿宋_GB2312" w:cs="仿宋_GB2312"/>
                <w:bCs/>
                <w:kern w:val="0"/>
                <w:szCs w:val="21"/>
              </w:rPr>
              <w:t>；</w:t>
            </w:r>
          </w:p>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2.采用新技术/新产品</w:t>
            </w:r>
            <w:r>
              <w:rPr>
                <w:rFonts w:hint="eastAsia" w:ascii="仿宋_GB2312" w:hAnsi="仿宋_GB2312" w:eastAsia="仿宋_GB2312" w:cs="仿宋_GB2312"/>
                <w:bCs/>
                <w:kern w:val="0"/>
                <w:szCs w:val="21"/>
              </w:rPr>
              <w:t>；</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3.申报项目所产生的专利和论文（论著）</w:t>
            </w:r>
            <w:r>
              <w:rPr>
                <w:rFonts w:hint="eastAsia" w:ascii="仿宋_GB2312" w:hAnsi="仿宋_GB2312" w:eastAsia="仿宋_GB2312" w:cs="仿宋_GB2312"/>
                <w:bCs/>
                <w:kern w:val="0"/>
                <w:szCs w:val="21"/>
              </w:rPr>
              <w:t>；</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4.已获得国内、省内绿色认证及其等级。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74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432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4321" w:type="dxa"/>
            <w:vMerge w:val="restart"/>
            <w:tcBorders>
              <w:top w:val="single" w:color="auto" w:sz="4" w:space="0"/>
              <w:left w:val="single" w:color="auto" w:sz="4" w:space="0"/>
              <w:right w:val="single" w:color="auto" w:sz="4" w:space="0"/>
            </w:tcBorders>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1.综合经济效益及节能效益</w:t>
            </w:r>
            <w:r>
              <w:rPr>
                <w:rFonts w:hint="eastAsia" w:ascii="仿宋_GB2312" w:hAnsi="仿宋_GB2312" w:eastAsia="仿宋_GB2312" w:cs="仿宋_GB2312"/>
                <w:bCs/>
                <w:kern w:val="0"/>
                <w:szCs w:val="21"/>
              </w:rPr>
              <w:t>；</w:t>
            </w:r>
          </w:p>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2.低碳及环保的效益</w:t>
            </w:r>
            <w:r>
              <w:rPr>
                <w:rFonts w:hint="eastAsia" w:ascii="仿宋_GB2312" w:hAnsi="仿宋_GB2312" w:eastAsia="仿宋_GB2312" w:cs="仿宋_GB2312"/>
                <w:bCs/>
                <w:kern w:val="0"/>
                <w:szCs w:val="21"/>
              </w:rPr>
              <w:t>；</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3.社会认同性（业主、行业协会、政府部门的评价）。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432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4321" w:type="dxa"/>
            <w:vMerge w:val="restart"/>
            <w:tcBorders>
              <w:top w:val="single" w:color="auto" w:sz="4" w:space="0"/>
              <w:left w:val="single" w:color="auto" w:sz="4" w:space="0"/>
              <w:right w:val="single" w:color="auto" w:sz="4" w:space="0"/>
            </w:tcBorders>
            <w:vAlign w:val="center"/>
          </w:tcPr>
          <w:p>
            <w:pPr>
              <w:snapToGrid w:val="0"/>
              <w:spacing w:line="400" w:lineRule="exact"/>
              <w:ind w:firstLine="420" w:firstLineChars="200"/>
              <w:jc w:val="lef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项目有比较成熟和成功运用的专有技术或专利技术，该技术对促进科学技术进步起到作用。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4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787"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432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bookmarkEnd w:id="76"/>
    </w:tbl>
    <w:p>
      <w:pPr>
        <w:snapToGrid w:val="0"/>
        <w:spacing w:line="400" w:lineRule="exact"/>
        <w:jc w:val="center"/>
        <w:textAlignment w:val="baseline"/>
        <w:rPr>
          <w:rFonts w:ascii="仿宋" w:hAnsi="仿宋" w:eastAsia="仿宋" w:cs="仿宋"/>
          <w:b/>
          <w:color w:val="000000"/>
          <w:sz w:val="32"/>
          <w:szCs w:val="32"/>
        </w:rPr>
      </w:pPr>
      <w:bookmarkStart w:id="77" w:name="_Toc18673"/>
    </w:p>
    <w:p>
      <w:pPr>
        <w:snapToGrid w:val="0"/>
        <w:spacing w:line="5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（十）建筑环境与能源应用设计项目评审指标</w:t>
      </w:r>
      <w:bookmarkEnd w:id="77"/>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984"/>
        <w:gridCol w:w="39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1.能源利用与冷热源配置的合理性（形式、容量、台数等）</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2.输配系统及参数的合理性（系统形式、设计参数、ECHR值、Ws值等）</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3.末端系统设置的合理性</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szCs w:val="21"/>
              </w:rPr>
              <w:t>4.设备参数的准确性与完整性</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5.绿色节能技术的有效性与可实施性</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6.实际运行数据及合理分析。</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1.解决的主要技术难题</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2.采用的新技术/新产品</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3.对设计难点做专题研究、分析并提出合理的结论。</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1.经济效益（含节能）</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2.社会效益（含节能及环保效益）</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3.社会认同性（业主、行业协会、政府部门的评价）。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ind w:firstLine="420" w:firstLineChars="200"/>
              <w:jc w:val="lef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工程项目中有比较成熟和成功运用的专有技术或专利技术，该技术对促进科学技术进步起到作用。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500" w:lineRule="exact"/>
        <w:jc w:val="center"/>
        <w:textAlignment w:val="baseline"/>
        <w:rPr>
          <w:rFonts w:ascii="仿宋" w:hAnsi="仿宋" w:eastAsia="仿宋" w:cs="仿宋"/>
          <w:b/>
          <w:color w:val="000000"/>
          <w:sz w:val="32"/>
          <w:szCs w:val="32"/>
        </w:rPr>
      </w:pPr>
      <w:bookmarkStart w:id="78" w:name="_Toc16278"/>
    </w:p>
    <w:p>
      <w:pPr>
        <w:snapToGrid w:val="0"/>
        <w:spacing w:line="32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（十一）建筑智能化设计项目评审指标</w:t>
      </w:r>
      <w:bookmarkEnd w:id="78"/>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34"/>
        <w:gridCol w:w="567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67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kern w:val="0"/>
                <w:szCs w:val="21"/>
              </w:rPr>
              <w:t>1</w:t>
            </w:r>
            <w:r>
              <w:rPr>
                <w:rFonts w:hint="eastAsia" w:ascii="仿宋_GB2312" w:hAnsi="仿宋_GB2312" w:eastAsia="仿宋_GB2312" w:cs="仿宋_GB2312"/>
                <w:bCs/>
                <w:color w:val="000000" w:themeColor="text1"/>
                <w:kern w:val="0"/>
                <w:szCs w:val="21"/>
                <w14:textFill>
                  <w14:solidFill>
                    <w14:schemeClr w14:val="tx1"/>
                  </w14:solidFill>
                </w14:textFill>
              </w:rPr>
              <w:t xml:space="preserve">. </w:t>
            </w:r>
            <w:r>
              <w:rPr>
                <w:rFonts w:ascii="仿宋_GB2312" w:hAnsi="仿宋_GB2312" w:eastAsia="仿宋_GB2312" w:cs="仿宋_GB2312"/>
                <w:bCs/>
                <w:color w:val="000000" w:themeColor="text1"/>
                <w:kern w:val="0"/>
                <w:szCs w:val="21"/>
                <w14:textFill>
                  <w14:solidFill>
                    <w14:schemeClr w14:val="tx1"/>
                  </w14:solidFill>
                </w14:textFill>
              </w:rPr>
              <w:t>综合性</w:t>
            </w:r>
            <w:r>
              <w:rPr>
                <w:rFonts w:hint="eastAsia" w:ascii="仿宋_GB2312" w:hAnsi="仿宋_GB2312" w:eastAsia="仿宋_GB2312" w:cs="仿宋_GB2312"/>
                <w:bCs/>
                <w:color w:val="000000" w:themeColor="text1"/>
                <w:kern w:val="0"/>
                <w:szCs w:val="21"/>
                <w14:textFill>
                  <w14:solidFill>
                    <w14:schemeClr w14:val="tx1"/>
                  </w14:solidFill>
                </w14:textFill>
              </w:rPr>
              <w:t>：</w:t>
            </w:r>
            <w:r>
              <w:rPr>
                <w:rFonts w:ascii="仿宋_GB2312" w:hAnsi="仿宋_GB2312" w:eastAsia="仿宋_GB2312" w:cs="仿宋_GB2312"/>
                <w:bCs/>
                <w:color w:val="000000" w:themeColor="text1"/>
                <w:kern w:val="0"/>
                <w:szCs w:val="21"/>
                <w14:textFill>
                  <w14:solidFill>
                    <w14:schemeClr w14:val="tx1"/>
                  </w14:solidFill>
                </w14:textFill>
              </w:rPr>
              <w:t>项目综合性强</w:t>
            </w:r>
            <w:r>
              <w:rPr>
                <w:rFonts w:hint="eastAsia" w:ascii="仿宋_GB2312" w:hAnsi="仿宋_GB2312" w:eastAsia="仿宋_GB2312" w:cs="仿宋_GB2312"/>
                <w:bCs/>
                <w:color w:val="000000" w:themeColor="text1"/>
                <w:kern w:val="0"/>
                <w:szCs w:val="21"/>
                <w14:textFill>
                  <w14:solidFill>
                    <w14:schemeClr w14:val="tx1"/>
                  </w14:solidFill>
                </w14:textFill>
              </w:rPr>
              <w:t>、功能复杂，</w:t>
            </w:r>
            <w:r>
              <w:rPr>
                <w:rFonts w:ascii="仿宋_GB2312" w:hAnsi="仿宋_GB2312" w:eastAsia="仿宋_GB2312" w:cs="仿宋_GB2312"/>
                <w:bCs/>
                <w:color w:val="000000" w:themeColor="text1"/>
                <w:kern w:val="0"/>
                <w:szCs w:val="21"/>
                <w14:textFill>
                  <w14:solidFill>
                    <w14:schemeClr w14:val="tx1"/>
                  </w14:solidFill>
                </w14:textFill>
              </w:rPr>
              <w:t xml:space="preserve">项目规模大，技术难度高，智能化综合解决方案合理； </w:t>
            </w:r>
          </w:p>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ascii="仿宋_GB2312" w:hAnsi="仿宋_GB2312" w:eastAsia="仿宋_GB2312" w:cs="仿宋_GB2312"/>
                <w:bCs/>
                <w:color w:val="000000" w:themeColor="text1"/>
                <w:kern w:val="0"/>
                <w:szCs w:val="21"/>
                <w14:textFill>
                  <w14:solidFill>
                    <w14:schemeClr w14:val="tx1"/>
                  </w14:solidFill>
                </w14:textFill>
              </w:rPr>
              <w:t>2.先进性</w:t>
            </w:r>
            <w:r>
              <w:rPr>
                <w:rFonts w:hint="eastAsia" w:ascii="仿宋_GB2312" w:hAnsi="仿宋_GB2312" w:eastAsia="仿宋_GB2312" w:cs="仿宋_GB2312"/>
                <w:bCs/>
                <w:color w:val="000000" w:themeColor="text1"/>
                <w:kern w:val="0"/>
                <w:szCs w:val="21"/>
                <w14:textFill>
                  <w14:solidFill>
                    <w14:schemeClr w14:val="tx1"/>
                  </w14:solidFill>
                </w14:textFill>
              </w:rPr>
              <w:t>：</w:t>
            </w:r>
            <w:r>
              <w:rPr>
                <w:rFonts w:ascii="仿宋_GB2312" w:hAnsi="仿宋_GB2312" w:eastAsia="仿宋_GB2312" w:cs="仿宋_GB2312"/>
                <w:bCs/>
                <w:color w:val="000000" w:themeColor="text1"/>
                <w:kern w:val="0"/>
                <w:szCs w:val="21"/>
                <w14:textFill>
                  <w14:solidFill>
                    <w14:schemeClr w14:val="tx1"/>
                  </w14:solidFill>
                </w14:textFill>
              </w:rPr>
              <w:t>项目</w:t>
            </w:r>
            <w:r>
              <w:rPr>
                <w:rFonts w:hint="eastAsia" w:ascii="仿宋_GB2312" w:hAnsi="仿宋_GB2312" w:eastAsia="仿宋_GB2312" w:cs="仿宋_GB2312"/>
                <w:bCs/>
                <w:color w:val="000000" w:themeColor="text1"/>
                <w:kern w:val="0"/>
                <w:szCs w:val="21"/>
                <w14:textFill>
                  <w14:solidFill>
                    <w14:schemeClr w14:val="tx1"/>
                  </w14:solidFill>
                </w14:textFill>
              </w:rPr>
              <w:t>先进性高</w:t>
            </w:r>
            <w:r>
              <w:rPr>
                <w:rFonts w:ascii="仿宋_GB2312" w:hAnsi="仿宋_GB2312" w:eastAsia="仿宋_GB2312" w:cs="仿宋_GB2312"/>
                <w:bCs/>
                <w:color w:val="000000" w:themeColor="text1"/>
                <w:kern w:val="0"/>
                <w:szCs w:val="21"/>
                <w14:textFill>
                  <w14:solidFill>
                    <w14:schemeClr w14:val="tx1"/>
                  </w14:solidFill>
                </w14:textFill>
              </w:rPr>
              <w:t>；智能化工程体现以人为本，充分考虑用户对智能设施的需求，切实解决存在的问题；</w:t>
            </w:r>
          </w:p>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3.系统全面性：</w:t>
            </w:r>
            <w:r>
              <w:rPr>
                <w:rFonts w:ascii="仿宋_GB2312" w:hAnsi="仿宋_GB2312" w:eastAsia="仿宋_GB2312" w:cs="仿宋_GB2312"/>
                <w:bCs/>
                <w:color w:val="000000" w:themeColor="text1"/>
                <w:kern w:val="0"/>
                <w:szCs w:val="21"/>
                <w14:textFill>
                  <w14:solidFill>
                    <w14:schemeClr w14:val="tx1"/>
                  </w14:solidFill>
                </w14:textFill>
              </w:rPr>
              <w:t>项目包含智能化子系统通用的多项及以上系统，系统全面且具创新</w:t>
            </w:r>
            <w:r>
              <w:rPr>
                <w:rFonts w:hint="eastAsia" w:ascii="仿宋_GB2312" w:hAnsi="仿宋_GB2312" w:eastAsia="仿宋_GB2312" w:cs="仿宋_GB2312"/>
                <w:bCs/>
                <w:color w:val="000000" w:themeColor="text1"/>
                <w:kern w:val="0"/>
                <w:szCs w:val="21"/>
                <w14:textFill>
                  <w14:solidFill>
                    <w14:schemeClr w14:val="tx1"/>
                  </w14:solidFill>
                </w14:textFill>
              </w:rPr>
              <w:t>亮</w:t>
            </w:r>
            <w:r>
              <w:rPr>
                <w:rFonts w:ascii="仿宋_GB2312" w:hAnsi="仿宋_GB2312" w:eastAsia="仿宋_GB2312" w:cs="仿宋_GB2312"/>
                <w:bCs/>
                <w:color w:val="000000" w:themeColor="text1"/>
                <w:kern w:val="0"/>
                <w:szCs w:val="21"/>
                <w14:textFill>
                  <w14:solidFill>
                    <w14:schemeClr w14:val="tx1"/>
                  </w14:solidFill>
                </w14:textFill>
              </w:rPr>
              <w:t>点，具有IBMS或BMS、CIS\CAS\IAS等集成</w:t>
            </w:r>
            <w:r>
              <w:rPr>
                <w:rFonts w:hint="eastAsia" w:ascii="仿宋_GB2312" w:hAnsi="仿宋_GB2312" w:eastAsia="仿宋_GB2312" w:cs="仿宋_GB2312"/>
                <w:bCs/>
                <w:color w:val="000000" w:themeColor="text1"/>
                <w:kern w:val="0"/>
                <w:szCs w:val="21"/>
                <w14:textFill>
                  <w14:solidFill>
                    <w14:schemeClr w14:val="tx1"/>
                  </w14:solidFill>
                </w14:textFill>
              </w:rPr>
              <w:t>平台加分；</w:t>
            </w:r>
          </w:p>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4.深度性：</w:t>
            </w:r>
            <w:r>
              <w:rPr>
                <w:rFonts w:ascii="仿宋_GB2312" w:hAnsi="仿宋_GB2312" w:eastAsia="仿宋_GB2312" w:cs="仿宋_GB2312"/>
                <w:bCs/>
                <w:color w:val="000000" w:themeColor="text1"/>
                <w:kern w:val="0"/>
                <w:szCs w:val="21"/>
                <w14:textFill>
                  <w14:solidFill>
                    <w14:schemeClr w14:val="tx1"/>
                  </w14:solidFill>
                </w14:textFill>
              </w:rPr>
              <w:t>设备清单以及规格参数完整、达到</w:t>
            </w:r>
            <w:r>
              <w:rPr>
                <w:rFonts w:hint="eastAsia" w:ascii="仿宋_GB2312" w:hAnsi="仿宋_GB2312" w:eastAsia="仿宋_GB2312" w:cs="仿宋_GB2312"/>
                <w:bCs/>
                <w:color w:val="000000" w:themeColor="text1"/>
                <w:kern w:val="0"/>
                <w:szCs w:val="21"/>
                <w14:textFill>
                  <w14:solidFill>
                    <w14:schemeClr w14:val="tx1"/>
                  </w14:solidFill>
                </w14:textFill>
              </w:rPr>
              <w:t>建筑工程设计文件编制深度规定中</w:t>
            </w:r>
            <w:r>
              <w:rPr>
                <w:rFonts w:ascii="仿宋_GB2312" w:hAnsi="仿宋_GB2312" w:eastAsia="仿宋_GB2312" w:cs="仿宋_GB2312"/>
                <w:bCs/>
                <w:color w:val="000000" w:themeColor="text1"/>
                <w:kern w:val="0"/>
                <w:szCs w:val="21"/>
                <w14:textFill>
                  <w14:solidFill>
                    <w14:schemeClr w14:val="tx1"/>
                  </w14:solidFill>
                </w14:textFill>
              </w:rPr>
              <w:t>智能化专项施工图设计深度要求；</w:t>
            </w:r>
          </w:p>
          <w:p>
            <w:pPr>
              <w:spacing w:line="320" w:lineRule="exact"/>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5.低碳性：</w:t>
            </w:r>
            <w:r>
              <w:rPr>
                <w:rFonts w:ascii="仿宋_GB2312" w:hAnsi="仿宋_GB2312" w:eastAsia="仿宋_GB2312" w:cs="仿宋_GB2312"/>
                <w:bCs/>
                <w:color w:val="000000" w:themeColor="text1"/>
                <w:kern w:val="0"/>
                <w:szCs w:val="21"/>
                <w14:textFill>
                  <w14:solidFill>
                    <w14:schemeClr w14:val="tx1"/>
                  </w14:solidFill>
                </w14:textFill>
              </w:rPr>
              <w:t>设计理念先进，绿色低碳环保理念得到落实</w:t>
            </w:r>
            <w:r>
              <w:rPr>
                <w:rFonts w:hint="eastAsia" w:ascii="仿宋_GB2312" w:hAnsi="仿宋_GB2312" w:eastAsia="仿宋_GB2312" w:cs="仿宋_GB2312"/>
                <w:bCs/>
                <w:color w:val="000000" w:themeColor="text1"/>
                <w:kern w:val="0"/>
                <w:szCs w:val="21"/>
                <w14:textFill>
                  <w14:solidFill>
                    <w14:schemeClr w14:val="tx1"/>
                  </w14:solidFill>
                </w14:textFill>
              </w:rPr>
              <w:t>,符合国家关于绿色、节能政策要求，设计理念先进，措施有效。</w:t>
            </w:r>
          </w:p>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6.系统总体架构合理，集成度高。应用系统采用分层架构，整合底层基础资源；</w:t>
            </w:r>
          </w:p>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7.系统安全性：各应用系统应针系统安全进行规划设计，安全策略应涵盖从底层到应用层.核心设备应考虑冗余备份</w:t>
            </w:r>
          </w:p>
          <w:p>
            <w:pPr>
              <w:pStyle w:val="2"/>
              <w:snapToGrid w:val="0"/>
              <w:spacing w:after="0" w:line="320" w:lineRule="exact"/>
              <w:textAlignment w:val="baseline"/>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8.开放性：系统应提供标准数据格式提供API或SDK，以便与其他系统对接，共享本系统数据资源和服务；</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color w:val="000000" w:themeColor="text1"/>
                <w:kern w:val="0"/>
                <w:szCs w:val="21"/>
                <w14:textFill>
                  <w14:solidFill>
                    <w14:schemeClr w14:val="tx1"/>
                  </w14:solidFill>
                </w14:textFill>
              </w:rPr>
              <w:t>9.符合性：各系统设计应满足对设计时限相适应的最新国家或行业、地区的设计规范以及其他检验、安装规范要求，不得有违反强条的设计内容。</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5670" w:type="dxa"/>
            <w:vMerge w:val="continue"/>
            <w:tcBorders>
              <w:left w:val="single" w:color="auto" w:sz="4" w:space="0"/>
              <w:bottom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 创新性强，解决关键技术难题，提高系统的安全与系性；</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 开展专项技术研究，并落实到工程应用；</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 技术集成、能耗节约、系统管理取得重大成果；</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 申报项目形成专利、论文（论著）、标准。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670" w:type="dxa"/>
            <w:vMerge w:val="continue"/>
            <w:tcBorders>
              <w:left w:val="single" w:color="auto" w:sz="4" w:space="0"/>
              <w:bottom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1.取得显著的社会效益和环境效益，用户体验优秀，改善周边和室内生态环境；具有实用性强和广泛的接入性；</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2.具有显著的社会影响力（业主、行业协会、政府部门的评价），对当地相关产业起到了辐射和带动作用；</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3.对行业发展有重大的促进作用。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670" w:type="dxa"/>
            <w:vMerge w:val="continue"/>
            <w:tcBorders>
              <w:left w:val="single" w:color="auto" w:sz="4" w:space="0"/>
              <w:bottom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   项目形成的创新成果、专利标准、自有技术对科学技术进步的作用，具有广泛的推广性。</w:t>
            </w:r>
          </w:p>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670"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670"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670" w:type="dxa"/>
            <w:vMerge w:val="continue"/>
            <w:tcBorders>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500" w:lineRule="exact"/>
        <w:jc w:val="center"/>
        <w:textAlignment w:val="baseline"/>
        <w:rPr>
          <w:rFonts w:ascii="仿宋" w:hAnsi="仿宋" w:eastAsia="仿宋" w:cs="仿宋"/>
          <w:b/>
          <w:color w:val="000000"/>
          <w:sz w:val="32"/>
          <w:szCs w:val="32"/>
        </w:rPr>
      </w:pPr>
      <w:bookmarkStart w:id="79" w:name="_Toc18465"/>
    </w:p>
    <w:p>
      <w:pPr>
        <w:snapToGrid w:val="0"/>
        <w:spacing w:line="38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（十二）建筑结构与抗震设计项目评审指标</w:t>
      </w:r>
      <w:bookmarkEnd w:id="79"/>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332"/>
        <w:gridCol w:w="50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507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5074" w:type="dxa"/>
            <w:vMerge w:val="restart"/>
            <w:tcBorders>
              <w:top w:val="single" w:color="auto" w:sz="4" w:space="0"/>
              <w:left w:val="single" w:color="auto" w:sz="4" w:space="0"/>
              <w:right w:val="single" w:color="auto" w:sz="4" w:space="0"/>
            </w:tcBorders>
            <w:vAlign w:val="center"/>
          </w:tcPr>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1.结构表现；</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2.结构体系；</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3.结构复杂度；</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4.结构构件；</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5.结构节点；</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6.抗震性态（水平减震系数、隔震位移、附加阻尼等）；</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7.体系效能（减隔震装置防护、隔震缝、楼电梯隔震处理等）；</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8.主体功能非结构构件抗震设计；</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抗震措施。</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5074" w:type="dxa"/>
            <w:vMerge w:val="continue"/>
            <w:tcBorders>
              <w:left w:val="single" w:color="auto" w:sz="4" w:space="0"/>
              <w:right w:val="single" w:color="auto" w:sz="4" w:space="0"/>
            </w:tcBorders>
            <w:vAlign w:val="center"/>
          </w:tcPr>
          <w:p>
            <w:pPr>
              <w:snapToGrid w:val="0"/>
              <w:spacing w:line="380" w:lineRule="exact"/>
              <w:ind w:left="200" w:hanging="20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5074" w:type="dxa"/>
            <w:vMerge w:val="continue"/>
            <w:tcBorders>
              <w:left w:val="single" w:color="auto" w:sz="4" w:space="0"/>
              <w:right w:val="single" w:color="auto" w:sz="4" w:space="0"/>
            </w:tcBorders>
            <w:vAlign w:val="center"/>
          </w:tcPr>
          <w:p>
            <w:pPr>
              <w:snapToGrid w:val="0"/>
              <w:spacing w:line="380" w:lineRule="exact"/>
              <w:ind w:left="200" w:hanging="20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5074" w:type="dxa"/>
            <w:vMerge w:val="continue"/>
            <w:tcBorders>
              <w:left w:val="single" w:color="auto" w:sz="4" w:space="0"/>
              <w:bottom w:val="single" w:color="auto" w:sz="4" w:space="0"/>
              <w:right w:val="single" w:color="auto" w:sz="4" w:space="0"/>
            </w:tcBorders>
            <w:vAlign w:val="center"/>
          </w:tcPr>
          <w:p>
            <w:pPr>
              <w:snapToGrid w:val="0"/>
              <w:spacing w:line="380" w:lineRule="exact"/>
              <w:ind w:left="200" w:hanging="200" w:hangingChars="100"/>
              <w:textAlignment w:val="baseline"/>
              <w:rPr>
                <w:rFonts w:ascii="仿宋_GB2312" w:hAnsi="仿宋_GB2312" w:eastAsia="仿宋_GB2312" w:cs="仿宋_GB2312"/>
                <w:color w:val="000000" w:themeColor="text1"/>
                <w:sz w:val="20"/>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难度很大</w:t>
            </w:r>
          </w:p>
        </w:tc>
        <w:tc>
          <w:tcPr>
            <w:tcW w:w="5074" w:type="dxa"/>
            <w:vMerge w:val="restart"/>
            <w:tcBorders>
              <w:top w:val="single" w:color="auto" w:sz="4" w:space="0"/>
              <w:left w:val="single" w:color="auto" w:sz="4" w:space="0"/>
              <w:right w:val="single" w:color="auto" w:sz="4" w:space="0"/>
            </w:tcBorders>
            <w:vAlign w:val="center"/>
          </w:tcPr>
          <w:p>
            <w:pPr>
              <w:snapToGrid w:val="0"/>
              <w:spacing w:line="380" w:lineRule="exact"/>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1.专项技术；</w:t>
            </w:r>
          </w:p>
          <w:p>
            <w:pPr>
              <w:snapToGrid w:val="0"/>
              <w:spacing w:line="380" w:lineRule="exact"/>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2.自主创新技术；</w:t>
            </w:r>
          </w:p>
          <w:p>
            <w:pPr>
              <w:snapToGrid w:val="0"/>
              <w:spacing w:line="380" w:lineRule="exact"/>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3.结构体系创新；</w:t>
            </w:r>
          </w:p>
          <w:p>
            <w:pPr>
              <w:snapToGrid w:val="0"/>
              <w:spacing w:line="380" w:lineRule="exact"/>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4.结构构件、节点采用新技术。</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难度大</w:t>
            </w:r>
          </w:p>
        </w:tc>
        <w:tc>
          <w:tcPr>
            <w:tcW w:w="5074"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难度较大</w:t>
            </w:r>
          </w:p>
        </w:tc>
        <w:tc>
          <w:tcPr>
            <w:tcW w:w="5074"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难度中等</w:t>
            </w:r>
          </w:p>
        </w:tc>
        <w:tc>
          <w:tcPr>
            <w:tcW w:w="5074"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重大效益</w:t>
            </w:r>
          </w:p>
        </w:tc>
        <w:tc>
          <w:tcPr>
            <w:tcW w:w="5074" w:type="dxa"/>
            <w:vMerge w:val="restart"/>
            <w:tcBorders>
              <w:top w:val="single" w:color="auto" w:sz="4" w:space="0"/>
              <w:left w:val="single" w:color="auto" w:sz="4" w:space="0"/>
              <w:right w:val="single" w:color="auto" w:sz="4" w:space="0"/>
            </w:tcBorders>
            <w:vAlign w:val="center"/>
          </w:tcPr>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1.材料用量</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2.成本效益</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3.建造便利</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4.用户评价</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5.抗震性能提升幅度</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6.实际地震考验</w:t>
            </w:r>
            <w:r>
              <w:rPr>
                <w:rFonts w:hint="eastAsia" w:ascii="仿宋_GB2312" w:hAnsi="仿宋_GB2312" w:eastAsia="仿宋_GB2312" w:cs="仿宋_GB2312"/>
                <w:bCs/>
                <w:kern w:val="0"/>
                <w:szCs w:val="21"/>
              </w:rPr>
              <w:t>；</w:t>
            </w:r>
          </w:p>
          <w:p>
            <w:pPr>
              <w:snapToGrid w:val="0"/>
              <w:spacing w:line="380" w:lineRule="exact"/>
              <w:ind w:left="210" w:hanging="210" w:hangingChars="100"/>
              <w:textAlignment w:val="baseline"/>
              <w:rPr>
                <w:rFonts w:ascii="仿宋_GB2312" w:hAnsi="仿宋_GB2312" w:eastAsia="仿宋_GB2312" w:cs="仿宋_GB2312"/>
                <w:bCs/>
                <w:sz w:val="20"/>
                <w:szCs w:val="21"/>
              </w:rPr>
            </w:pPr>
            <w:r>
              <w:rPr>
                <w:rFonts w:hint="eastAsia" w:ascii="仿宋_GB2312" w:hAnsi="仿宋_GB2312" w:eastAsia="仿宋_GB2312" w:cs="仿宋_GB2312"/>
                <w:color w:val="333333"/>
                <w:szCs w:val="21"/>
              </w:rPr>
              <w:t>7.损失减轻（建筑重要功能、人员、经济价值等保障规模与水平）。</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很大效益</w:t>
            </w:r>
          </w:p>
        </w:tc>
        <w:tc>
          <w:tcPr>
            <w:tcW w:w="5074"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较大效益</w:t>
            </w:r>
          </w:p>
        </w:tc>
        <w:tc>
          <w:tcPr>
            <w:tcW w:w="5074"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中等效益</w:t>
            </w:r>
          </w:p>
        </w:tc>
        <w:tc>
          <w:tcPr>
            <w:tcW w:w="5074"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特别显著</w:t>
            </w:r>
          </w:p>
        </w:tc>
        <w:tc>
          <w:tcPr>
            <w:tcW w:w="5074" w:type="dxa"/>
            <w:vMerge w:val="restart"/>
            <w:tcBorders>
              <w:top w:val="single" w:color="auto" w:sz="4" w:space="0"/>
              <w:left w:val="single" w:color="auto" w:sz="4" w:space="0"/>
              <w:right w:val="single" w:color="auto" w:sz="4" w:space="0"/>
            </w:tcBorders>
            <w:vAlign w:val="center"/>
          </w:tcPr>
          <w:p>
            <w:pPr>
              <w:snapToGrid w:val="0"/>
              <w:spacing w:line="38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1.行业引领</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2.应用示范</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bCs/>
                <w:sz w:val="20"/>
                <w:szCs w:val="21"/>
              </w:rPr>
            </w:pPr>
            <w:r>
              <w:rPr>
                <w:rFonts w:hint="eastAsia" w:ascii="仿宋_GB2312" w:hAnsi="仿宋_GB2312" w:eastAsia="仿宋_GB2312" w:cs="仿宋_GB2312"/>
                <w:szCs w:val="21"/>
              </w:rPr>
              <w:t>3.应用前景</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bCs/>
                <w:sz w:val="20"/>
                <w:szCs w:val="21"/>
              </w:rPr>
            </w:pPr>
            <w:r>
              <w:rPr>
                <w:rFonts w:hint="eastAsia" w:ascii="仿宋_GB2312" w:hAnsi="仿宋_GB2312" w:eastAsia="仿宋_GB2312" w:cs="仿宋_GB2312"/>
                <w:szCs w:val="21"/>
              </w:rPr>
              <w:t>4.标准促进。</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074"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074"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074"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380" w:lineRule="exact"/>
        <w:jc w:val="center"/>
        <w:textAlignment w:val="baseline"/>
        <w:rPr>
          <w:rFonts w:ascii="仿宋" w:hAnsi="仿宋" w:eastAsia="仿宋" w:cs="仿宋"/>
          <w:b/>
          <w:color w:val="000000"/>
          <w:sz w:val="32"/>
          <w:szCs w:val="32"/>
        </w:rPr>
      </w:pPr>
      <w:bookmarkStart w:id="80" w:name="_Toc14078"/>
    </w:p>
    <w:p>
      <w:pPr>
        <w:snapToGrid w:val="0"/>
        <w:spacing w:line="380" w:lineRule="exact"/>
        <w:jc w:val="center"/>
        <w:textAlignment w:val="baseline"/>
        <w:rPr>
          <w:rFonts w:ascii="仿宋" w:hAnsi="仿宋" w:eastAsia="仿宋" w:cs="仿宋"/>
          <w:b/>
          <w:color w:val="000000"/>
          <w:sz w:val="32"/>
          <w:szCs w:val="32"/>
        </w:rPr>
      </w:pPr>
    </w:p>
    <w:p>
      <w:pPr>
        <w:snapToGrid w:val="0"/>
        <w:spacing w:line="38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（十三）水系统工程设计项目评审指标</w:t>
      </w:r>
      <w:bookmarkEnd w:id="80"/>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480"/>
        <w:gridCol w:w="468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4689"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485" w:type="dxa"/>
            <w:vMerge w:val="restart"/>
            <w:tcBorders>
              <w:top w:val="single" w:color="auto" w:sz="4" w:space="0"/>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4689" w:type="dxa"/>
            <w:vMerge w:val="restart"/>
            <w:tcBorders>
              <w:top w:val="single" w:color="auto" w:sz="4" w:space="0"/>
              <w:left w:val="single" w:color="auto" w:sz="4" w:space="0"/>
              <w:right w:val="single" w:color="auto" w:sz="4" w:space="0"/>
            </w:tcBorders>
            <w:vAlign w:val="center"/>
          </w:tcPr>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1.工艺技术路线的合理性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2.系统设置全面性及合理性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3.验收的安全性及可靠性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4.节能环保、运行维护措施的有效性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5.系统智慧化控制。</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1485"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4689"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485" w:type="dxa"/>
            <w:vMerge w:val="restart"/>
            <w:tcBorders>
              <w:top w:val="single" w:color="auto" w:sz="4" w:space="0"/>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4689" w:type="dxa"/>
            <w:vMerge w:val="restart"/>
            <w:tcBorders>
              <w:top w:val="single" w:color="auto" w:sz="4" w:space="0"/>
              <w:left w:val="single" w:color="auto" w:sz="4" w:space="0"/>
              <w:right w:val="single" w:color="auto" w:sz="4" w:space="0"/>
            </w:tcBorders>
            <w:vAlign w:val="center"/>
          </w:tcPr>
          <w:p>
            <w:pPr>
              <w:pStyle w:val="16"/>
              <w:snapToGrid w:val="0"/>
              <w:spacing w:line="620" w:lineRule="exact"/>
              <w:ind w:left="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1.解决关键技术难题；</w:t>
            </w:r>
          </w:p>
          <w:p>
            <w:pPr>
              <w:pStyle w:val="16"/>
              <w:snapToGrid w:val="0"/>
              <w:spacing w:line="620" w:lineRule="exact"/>
              <w:ind w:left="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2.在技术和系统管理有重大创新；</w:t>
            </w:r>
          </w:p>
          <w:p>
            <w:pPr>
              <w:pStyle w:val="16"/>
              <w:snapToGrid w:val="0"/>
              <w:spacing w:line="620" w:lineRule="exact"/>
              <w:ind w:left="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3.采用新技术/新产品；</w:t>
            </w:r>
          </w:p>
          <w:p>
            <w:pPr>
              <w:pStyle w:val="16"/>
              <w:snapToGrid w:val="0"/>
              <w:spacing w:line="620" w:lineRule="exact"/>
              <w:ind w:left="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4.申报项目所产生的专利、论文（论著）、标准。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85"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4689"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485" w:type="dxa"/>
            <w:vMerge w:val="restart"/>
            <w:tcBorders>
              <w:top w:val="single" w:color="auto" w:sz="4" w:space="0"/>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4689" w:type="dxa"/>
            <w:vMerge w:val="restart"/>
            <w:tcBorders>
              <w:top w:val="single" w:color="auto" w:sz="4" w:space="0"/>
              <w:left w:val="single" w:color="auto" w:sz="4" w:space="0"/>
              <w:right w:val="single" w:color="auto" w:sz="4" w:space="0"/>
            </w:tcBorders>
            <w:vAlign w:val="center"/>
          </w:tcPr>
          <w:p>
            <w:pPr>
              <w:pStyle w:val="11"/>
              <w:snapToGrid w:val="0"/>
              <w:spacing w:before="0" w:beforeAutospacing="0" w:after="0" w:afterAutospacing="0" w:line="620" w:lineRule="exact"/>
              <w:jc w:val="both"/>
              <w:textAlignment w:val="baseline"/>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1.综合经济效益</w:t>
            </w:r>
            <w:r>
              <w:rPr>
                <w:rFonts w:hint="eastAsia" w:ascii="仿宋_GB2312" w:hAnsi="仿宋_GB2312" w:eastAsia="仿宋_GB2312" w:cs="仿宋_GB2312"/>
                <w:bCs/>
                <w:sz w:val="21"/>
                <w:szCs w:val="21"/>
              </w:rPr>
              <w:t>；</w:t>
            </w:r>
          </w:p>
          <w:p>
            <w:pPr>
              <w:pStyle w:val="11"/>
              <w:snapToGrid w:val="0"/>
              <w:spacing w:before="0" w:beforeAutospacing="0" w:after="0" w:afterAutospacing="0" w:line="620" w:lineRule="exact"/>
              <w:jc w:val="both"/>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2.低碳及环保的效益（节水、节能）</w:t>
            </w:r>
            <w:r>
              <w:rPr>
                <w:rFonts w:hint="eastAsia" w:ascii="仿宋_GB2312" w:hAnsi="仿宋_GB2312" w:eastAsia="仿宋_GB2312" w:cs="仿宋_GB2312"/>
                <w:bCs/>
                <w:sz w:val="21"/>
                <w:szCs w:val="21"/>
              </w:rPr>
              <w:t>；</w:t>
            </w:r>
          </w:p>
          <w:p>
            <w:pPr>
              <w:pStyle w:val="11"/>
              <w:snapToGrid w:val="0"/>
              <w:spacing w:before="0" w:beforeAutospacing="0" w:after="0" w:afterAutospacing="0" w:line="620" w:lineRule="exact"/>
              <w:ind w:left="210" w:hanging="210" w:hangingChars="100"/>
              <w:jc w:val="both"/>
              <w:textAlignment w:val="baseline"/>
              <w:rPr>
                <w:rFonts w:ascii="仿宋_GB2312" w:hAnsi="仿宋_GB2312" w:eastAsia="仿宋_GB2312" w:cs="仿宋_GB2312"/>
                <w:bCs/>
                <w:sz w:val="21"/>
                <w:szCs w:val="21"/>
              </w:rPr>
            </w:pPr>
            <w:r>
              <w:rPr>
                <w:rFonts w:hint="eastAsia" w:ascii="仿宋_GB2312" w:hAnsi="仿宋_GB2312" w:eastAsia="仿宋_GB2312" w:cs="仿宋_GB2312"/>
                <w:kern w:val="2"/>
                <w:sz w:val="21"/>
                <w:szCs w:val="21"/>
              </w:rPr>
              <w:t>3.行业影响力（业主、行业协会、政府部门的评价）</w:t>
            </w:r>
            <w:r>
              <w:rPr>
                <w:rFonts w:hint="eastAsia" w:ascii="仿宋_GB2312" w:hAnsi="仿宋_GB2312" w:eastAsia="仿宋_GB2312" w:cs="仿宋_GB2312"/>
                <w:bCs/>
                <w:sz w:val="21"/>
                <w:szCs w:val="21"/>
              </w:rPr>
              <w:t>；</w:t>
            </w:r>
          </w:p>
          <w:p>
            <w:pPr>
              <w:pStyle w:val="11"/>
              <w:snapToGrid w:val="0"/>
              <w:spacing w:before="0" w:beforeAutospacing="0" w:after="0" w:afterAutospacing="0" w:line="620" w:lineRule="exact"/>
              <w:jc w:val="both"/>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4.工程示范作用。</w:t>
            </w:r>
          </w:p>
        </w:tc>
        <w:tc>
          <w:tcPr>
            <w:tcW w:w="1134"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0" w:beforeAutospacing="0" w:after="0" w:afterAutospacing="0" w:line="620" w:lineRule="exact"/>
              <w:ind w:firstLine="29"/>
              <w:jc w:val="center"/>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485"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468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485" w:type="dxa"/>
            <w:vMerge w:val="restart"/>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4689" w:type="dxa"/>
            <w:vMerge w:val="restart"/>
            <w:vAlign w:val="center"/>
          </w:tcPr>
          <w:p>
            <w:pPr>
              <w:pStyle w:val="11"/>
              <w:snapToGrid w:val="0"/>
              <w:spacing w:before="0" w:beforeAutospacing="0" w:after="0" w:afterAutospacing="0" w:line="620" w:lineRule="exact"/>
              <w:ind w:firstLine="210" w:firstLineChars="100"/>
              <w:jc w:val="both"/>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项目有比较成熟和成功运用的专有技术或专利技术。</w:t>
            </w:r>
          </w:p>
        </w:tc>
        <w:tc>
          <w:tcPr>
            <w:tcW w:w="1134" w:type="dxa"/>
            <w:vAlign w:val="center"/>
          </w:tcPr>
          <w:p>
            <w:pPr>
              <w:pStyle w:val="11"/>
              <w:snapToGrid w:val="0"/>
              <w:spacing w:before="0" w:beforeAutospacing="0" w:after="0" w:afterAutospacing="0" w:line="620" w:lineRule="exact"/>
              <w:ind w:firstLine="29"/>
              <w:jc w:val="center"/>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85"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4689"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485"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4689"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1485"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480"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4689"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500" w:lineRule="exact"/>
        <w:jc w:val="center"/>
        <w:textAlignment w:val="baseline"/>
        <w:rPr>
          <w:rFonts w:ascii="仿宋" w:hAnsi="仿宋" w:eastAsia="仿宋" w:cs="仿宋"/>
          <w:b/>
          <w:color w:val="000000"/>
          <w:sz w:val="32"/>
          <w:szCs w:val="32"/>
        </w:rPr>
      </w:pPr>
      <w:bookmarkStart w:id="81" w:name="_Toc10008"/>
      <w:r>
        <w:rPr>
          <w:rFonts w:hint="eastAsia" w:ascii="仿宋" w:hAnsi="仿宋" w:eastAsia="仿宋" w:cs="仿宋"/>
          <w:b/>
          <w:color w:val="000000"/>
          <w:sz w:val="32"/>
          <w:szCs w:val="32"/>
        </w:rPr>
        <w:t>（十四）人防工程设计项目评审指标</w:t>
      </w:r>
      <w:bookmarkEnd w:id="81"/>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507"/>
        <w:gridCol w:w="557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99"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2989"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4"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2989" w:type="pct"/>
            <w:vMerge w:val="restart"/>
            <w:shd w:val="clear" w:color="auto" w:fill="auto"/>
            <w:vAlign w:val="center"/>
          </w:tcPr>
          <w:p>
            <w:pPr>
              <w:snapToGrid w:val="0"/>
              <w:spacing w:line="50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1.采用的设防标准与防护技术应用准确；</w:t>
            </w:r>
          </w:p>
          <w:p>
            <w:pPr>
              <w:snapToGrid w:val="0"/>
              <w:spacing w:line="500" w:lineRule="exact"/>
              <w:ind w:left="210" w:hanging="210" w:hangingChars="100"/>
              <w:textAlignment w:val="baseline"/>
              <w:rPr>
                <w:rFonts w:ascii="仿宋_GB2312" w:hAnsi="仿宋_GB2312" w:eastAsia="仿宋_GB2312" w:cs="仿宋_GB2312"/>
                <w:bCs/>
                <w:color w:val="000000" w:themeColor="text1"/>
                <w:kern w:val="0"/>
                <w:sz w:val="2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2.地下空间一体化设计，平时功能合理，平战转换方案合理；</w:t>
            </w:r>
          </w:p>
          <w:p>
            <w:pPr>
              <w:snapToGrid w:val="0"/>
              <w:spacing w:line="50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ascii="仿宋_GB2312" w:hAnsi="仿宋_GB2312" w:eastAsia="仿宋_GB2312" w:cs="仿宋_GB2312"/>
                <w:bCs/>
                <w:color w:val="000000" w:themeColor="text1"/>
                <w:kern w:val="0"/>
                <w:szCs w:val="21"/>
                <w14:textFill>
                  <w14:solidFill>
                    <w14:schemeClr w14:val="tx1"/>
                  </w14:solidFill>
                </w14:textFill>
              </w:rPr>
              <w:t>3.</w:t>
            </w:r>
            <w:r>
              <w:rPr>
                <w:rFonts w:ascii="仿宋_GB2312" w:hAnsi="仿宋_GB2312" w:eastAsia="仿宋_GB2312" w:cs="仿宋_GB2312"/>
                <w:bCs/>
                <w:color w:val="000000" w:themeColor="text1"/>
                <w:szCs w:val="21"/>
                <w14:textFill>
                  <w14:solidFill>
                    <w14:schemeClr w14:val="tx1"/>
                  </w14:solidFill>
                </w14:textFill>
              </w:rPr>
              <w:t>采用适宜的绿色生态或碳减排技术，</w:t>
            </w:r>
            <w:r>
              <w:rPr>
                <w:rFonts w:hint="eastAsia" w:ascii="仿宋_GB2312" w:hAnsi="仿宋_GB2312" w:eastAsia="仿宋_GB2312" w:cs="仿宋_GB2312"/>
                <w:bCs/>
                <w:color w:val="000000" w:themeColor="text1"/>
                <w:szCs w:val="21"/>
                <w14:textFill>
                  <w14:solidFill>
                    <w14:schemeClr w14:val="tx1"/>
                  </w14:solidFill>
                </w14:textFill>
              </w:rPr>
              <w:t>实现节能环保、生态修复；</w:t>
            </w:r>
          </w:p>
          <w:p>
            <w:pPr>
              <w:snapToGrid w:val="0"/>
              <w:spacing w:line="500" w:lineRule="exact"/>
              <w:ind w:left="210" w:hanging="210" w:hangingChars="100"/>
              <w:textAlignment w:val="baseline"/>
              <w:rPr>
                <w:rFonts w:ascii="仿宋_GB2312" w:hAnsi="仿宋_GB2312" w:eastAsia="仿宋_GB2312" w:cs="仿宋_GB2312"/>
                <w:bCs/>
                <w:sz w:val="20"/>
                <w:szCs w:val="21"/>
              </w:rPr>
            </w:pPr>
            <w:r>
              <w:rPr>
                <w:rFonts w:ascii="仿宋_GB2312" w:hAnsi="仿宋_GB2312" w:eastAsia="仿宋_GB2312" w:cs="仿宋_GB2312"/>
                <w:bCs/>
                <w:szCs w:val="21"/>
              </w:rPr>
              <w:t>4.</w:t>
            </w:r>
            <w:r>
              <w:rPr>
                <w:rFonts w:hint="eastAsia" w:ascii="仿宋_GB2312" w:hAnsi="仿宋_GB2312" w:eastAsia="仿宋_GB2312" w:cs="仿宋_GB2312"/>
                <w:bCs/>
                <w:kern w:val="0"/>
                <w:szCs w:val="21"/>
              </w:rPr>
              <w:t xml:space="preserve"> 数字、信息化技术在设计、施工与运维过程中的应用。</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2989" w:type="pct"/>
            <w:vMerge w:val="restart"/>
            <w:shd w:val="clear" w:color="auto" w:fill="auto"/>
            <w:vAlign w:val="center"/>
          </w:tcPr>
          <w:p>
            <w:pPr>
              <w:pStyle w:val="2"/>
              <w:snapToGrid w:val="0"/>
              <w:spacing w:line="50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.防护技术方面的创新；</w:t>
            </w:r>
          </w:p>
          <w:p>
            <w:pPr>
              <w:pStyle w:val="2"/>
              <w:snapToGrid w:val="0"/>
              <w:spacing w:line="50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2.防护设备与内部设备的技术创新；</w:t>
            </w:r>
          </w:p>
          <w:p>
            <w:pPr>
              <w:pStyle w:val="2"/>
              <w:snapToGrid w:val="0"/>
              <w:spacing w:line="500" w:lineRule="exact"/>
              <w:textAlignment w:val="baseline"/>
            </w:pPr>
            <w:r>
              <w:rPr>
                <w:rFonts w:ascii="仿宋_GB2312" w:hAnsi="仿宋_GB2312" w:eastAsia="仿宋_GB2312" w:cs="仿宋_GB2312"/>
                <w:bCs/>
                <w:kern w:val="0"/>
                <w:szCs w:val="21"/>
              </w:rPr>
              <w:t>3.防护功能平战转换技术的创新。</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2989" w:type="pct"/>
            <w:vMerge w:val="restart"/>
            <w:shd w:val="clear" w:color="auto" w:fill="auto"/>
            <w:vAlign w:val="center"/>
          </w:tcPr>
          <w:p>
            <w:pPr>
              <w:pStyle w:val="2"/>
              <w:snapToGrid w:val="0"/>
              <w:spacing w:after="0" w:line="50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1.战时防护功能与平时使用功能的合理融合产生的平时社会、经济效益与战备效益；</w:t>
            </w:r>
          </w:p>
          <w:p>
            <w:pPr>
              <w:pStyle w:val="2"/>
              <w:snapToGrid w:val="0"/>
              <w:spacing w:after="0" w:line="50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2.绿色低碳技术应用产生的平时经济效益；</w:t>
            </w:r>
          </w:p>
          <w:p>
            <w:pPr>
              <w:pStyle w:val="2"/>
              <w:snapToGrid w:val="0"/>
              <w:spacing w:after="0" w:line="50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3.综合设防技术与一体化设计为建造过程带来的经济效益；</w:t>
            </w:r>
          </w:p>
          <w:p>
            <w:pPr>
              <w:pStyle w:val="2"/>
              <w:snapToGrid w:val="0"/>
              <w:spacing w:after="0" w:line="50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kern w:val="0"/>
                <w:szCs w:val="21"/>
              </w:rPr>
              <w:t>4．合理的平战转换措施带来的战备效益。</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2989" w:type="pct"/>
            <w:vMerge w:val="restart"/>
            <w:shd w:val="clear" w:color="auto" w:fill="auto"/>
            <w:vAlign w:val="center"/>
          </w:tcPr>
          <w:p>
            <w:pPr>
              <w:pStyle w:val="2"/>
              <w:snapToGrid w:val="0"/>
              <w:spacing w:line="50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w:t>
            </w:r>
            <w:r>
              <w:rPr>
                <w:rFonts w:hint="eastAsia" w:ascii="仿宋_GB2312" w:hAnsi="仿宋_GB2312" w:eastAsia="仿宋_GB2312" w:cs="仿宋_GB2312"/>
                <w:bCs/>
                <w:szCs w:val="21"/>
              </w:rPr>
              <w:t>对防护技术进步的作用；</w:t>
            </w:r>
          </w:p>
          <w:p>
            <w:pPr>
              <w:pStyle w:val="2"/>
              <w:snapToGrid w:val="0"/>
              <w:spacing w:line="5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2．对防护设备和内部设备技术进步的作用；</w:t>
            </w:r>
          </w:p>
          <w:p>
            <w:pPr>
              <w:pStyle w:val="2"/>
              <w:snapToGrid w:val="0"/>
              <w:spacing w:line="5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3．对数字、信息技术在人防工程中应用的推动作用；</w:t>
            </w:r>
          </w:p>
          <w:p>
            <w:pPr>
              <w:pStyle w:val="2"/>
              <w:snapToGrid w:val="0"/>
              <w:spacing w:line="500" w:lineRule="exact"/>
              <w:textAlignment w:val="baseline"/>
            </w:pPr>
            <w:r>
              <w:rPr>
                <w:rFonts w:hint="eastAsia" w:ascii="仿宋_GB2312" w:hAnsi="仿宋_GB2312" w:eastAsia="仿宋_GB2312" w:cs="仿宋_GB2312"/>
                <w:bCs/>
                <w:szCs w:val="21"/>
              </w:rPr>
              <w:t>4。对绿色低碳技术在人防工程中应用的推动作用。</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2989" w:type="pct"/>
            <w:vMerge w:val="continue"/>
            <w:shd w:val="clear" w:color="auto" w:fill="auto"/>
            <w:vAlign w:val="center"/>
          </w:tcPr>
          <w:p>
            <w:pPr>
              <w:snapToGrid w:val="0"/>
              <w:spacing w:line="5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2989" w:type="pct"/>
            <w:vMerge w:val="continue"/>
            <w:shd w:val="clear" w:color="auto" w:fill="auto"/>
            <w:vAlign w:val="center"/>
          </w:tcPr>
          <w:p>
            <w:pPr>
              <w:snapToGrid w:val="0"/>
              <w:spacing w:line="5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2989" w:type="pct"/>
            <w:vMerge w:val="continue"/>
            <w:shd w:val="clear" w:color="auto" w:fill="auto"/>
            <w:vAlign w:val="center"/>
          </w:tcPr>
          <w:p>
            <w:pPr>
              <w:snapToGrid w:val="0"/>
              <w:spacing w:line="5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before="312" w:after="312" w:line="620" w:lineRule="exact"/>
        <w:jc w:val="center"/>
        <w:textAlignment w:val="baseline"/>
        <w:rPr>
          <w:rFonts w:ascii="仿宋_GB2312" w:hAnsi="仿宋_GB2312" w:eastAsia="仿宋_GB2312" w:cs="仿宋_GB2312"/>
          <w:bCs/>
          <w:sz w:val="28"/>
          <w:szCs w:val="28"/>
        </w:rPr>
      </w:pPr>
      <w:bookmarkStart w:id="82" w:name="_Toc24104"/>
    </w:p>
    <w:p>
      <w:pPr>
        <w:snapToGrid w:val="0"/>
        <w:spacing w:line="44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（十五）建筑工业化设计项目评审指标</w:t>
      </w:r>
      <w:bookmarkEnd w:id="82"/>
    </w:p>
    <w:tbl>
      <w:tblPr>
        <w:tblStyle w:val="1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500"/>
        <w:gridCol w:w="5615"/>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61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5615" w:type="dxa"/>
            <w:vMerge w:val="restart"/>
            <w:tcBorders>
              <w:top w:val="single" w:color="auto" w:sz="4" w:space="0"/>
              <w:left w:val="single" w:color="auto" w:sz="4" w:space="0"/>
              <w:right w:val="single" w:color="auto" w:sz="4" w:space="0"/>
            </w:tcBorders>
            <w:vAlign w:val="center"/>
          </w:tcPr>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1.建筑体系策划：提出系统的工业化建造技术体系，并具有完整的专项设计策划；</w:t>
            </w:r>
          </w:p>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2.标准化设计；</w:t>
            </w:r>
          </w:p>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3.建筑设计集成；</w:t>
            </w:r>
          </w:p>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4.主体与内装工业化设计；</w:t>
            </w:r>
          </w:p>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5.设备与管线系统；</w:t>
            </w:r>
          </w:p>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6.建造精益化设计与技术应用；</w:t>
            </w:r>
          </w:p>
          <w:p>
            <w:pPr>
              <w:snapToGrid w:val="0"/>
              <w:spacing w:line="440" w:lineRule="exact"/>
              <w:textAlignment w:val="baseline"/>
              <w:rPr>
                <w:rFonts w:ascii="仿宋_GB2312" w:hAnsi="仿宋_GB2312" w:eastAsia="仿宋_GB2312" w:cs="仿宋_GB2312"/>
                <w:bCs/>
                <w:color w:val="000000" w:themeColor="text1"/>
                <w:sz w:val="20"/>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7.装配率、装配率计算书；</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000000" w:themeColor="text1"/>
                <w:sz w:val="20"/>
                <w:szCs w:val="21"/>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000000" w:themeColor="text1"/>
                <w:sz w:val="20"/>
                <w:szCs w:val="21"/>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5615"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000000" w:themeColor="text1"/>
                <w:sz w:val="20"/>
                <w:szCs w:val="21"/>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615" w:type="dxa"/>
            <w:vMerge w:val="restart"/>
            <w:tcBorders>
              <w:top w:val="single" w:color="auto" w:sz="4" w:space="0"/>
              <w:left w:val="single" w:color="auto" w:sz="4" w:space="0"/>
              <w:right w:val="single" w:color="auto" w:sz="4" w:space="0"/>
            </w:tcBorders>
          </w:tcPr>
          <w:p>
            <w:pPr>
              <w:widowControl/>
              <w:snapToGrid w:val="0"/>
              <w:spacing w:line="440" w:lineRule="exact"/>
              <w:jc w:val="left"/>
              <w:textAlignment w:val="baseline"/>
              <w:rPr>
                <w:rFonts w:ascii="仿宋_GB2312" w:hAnsi="仿宋_GB2312" w:eastAsia="仿宋_GB2312" w:cs="仿宋_GB2312"/>
                <w:color w:val="000000" w:themeColor="text1"/>
                <w:kern w:val="0"/>
                <w:sz w:val="2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1.工厂化建造</w:t>
            </w:r>
            <w:r>
              <w:rPr>
                <w:rFonts w:hint="eastAsia" w:ascii="仿宋_GB2312" w:hAnsi="仿宋_GB2312" w:eastAsia="仿宋_GB2312" w:cs="仿宋_GB2312"/>
                <w:bCs/>
                <w:color w:val="000000" w:themeColor="text1"/>
                <w:szCs w:val="21"/>
                <w14:textFill>
                  <w14:solidFill>
                    <w14:schemeClr w14:val="tx1"/>
                  </w14:solidFill>
                </w14:textFill>
              </w:rPr>
              <w:t>（原文“建造”改为“生产”更合适）</w:t>
            </w:r>
            <w:r>
              <w:rPr>
                <w:rFonts w:hint="eastAsia" w:ascii="仿宋_GB2312" w:hAnsi="仿宋_GB2312" w:eastAsia="仿宋_GB2312" w:cs="仿宋_GB2312"/>
                <w:color w:val="000000" w:themeColor="text1"/>
                <w:kern w:val="0"/>
                <w:szCs w:val="21"/>
                <w14:textFill>
                  <w14:solidFill>
                    <w14:schemeClr w14:val="tx1"/>
                  </w14:solidFill>
                </w14:textFill>
              </w:rPr>
              <w:t>及装配化施工</w:t>
            </w:r>
            <w:r>
              <w:rPr>
                <w:rFonts w:hint="eastAsia" w:ascii="仿宋_GB2312" w:hAnsi="仿宋_GB2312" w:eastAsia="仿宋_GB2312" w:cs="仿宋_GB2312"/>
                <w:bCs/>
                <w:color w:val="000000" w:themeColor="text1"/>
                <w:kern w:val="0"/>
                <w:szCs w:val="21"/>
                <w14:textFill>
                  <w14:solidFill>
                    <w14:schemeClr w14:val="tx1"/>
                  </w14:solidFill>
                </w14:textFill>
              </w:rPr>
              <w:t>；</w:t>
            </w:r>
          </w:p>
          <w:p>
            <w:pPr>
              <w:widowControl/>
              <w:snapToGrid w:val="0"/>
              <w:spacing w:line="440" w:lineRule="exact"/>
              <w:ind w:left="210" w:hanging="210" w:hangingChars="100"/>
              <w:jc w:val="left"/>
              <w:textAlignment w:val="baseline"/>
              <w:rPr>
                <w:rFonts w:ascii="仿宋_GB2312" w:hAnsi="仿宋_GB2312" w:eastAsia="仿宋_GB2312" w:cs="仿宋_GB2312"/>
                <w:color w:val="000000" w:themeColor="text1"/>
                <w:sz w:val="2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2.绿色、低碳、环保性能技术的创新与应用</w:t>
            </w:r>
            <w:r>
              <w:rPr>
                <w:rFonts w:hint="eastAsia" w:ascii="仿宋_GB2312" w:hAnsi="仿宋_GB2312" w:eastAsia="仿宋_GB2312" w:cs="仿宋_GB2312"/>
                <w:bCs/>
                <w:color w:val="000000" w:themeColor="text1"/>
                <w:kern w:val="0"/>
                <w:szCs w:val="21"/>
                <w14:textFill>
                  <w14:solidFill>
                    <w14:schemeClr w14:val="tx1"/>
                  </w14:solidFill>
                </w14:textFill>
              </w:rPr>
              <w:t>；</w:t>
            </w:r>
          </w:p>
          <w:p>
            <w:pPr>
              <w:widowControl/>
              <w:snapToGrid w:val="0"/>
              <w:spacing w:line="440" w:lineRule="exact"/>
              <w:ind w:left="210" w:hanging="210" w:hangingChars="100"/>
              <w:jc w:val="left"/>
              <w:textAlignment w:val="baseline"/>
              <w:rPr>
                <w:rFonts w:ascii="仿宋_GB2312" w:hAnsi="仿宋_GB2312" w:eastAsia="仿宋_GB2312" w:cs="仿宋_GB2312"/>
                <w:color w:val="000000" w:themeColor="text1"/>
                <w:sz w:val="20"/>
                <w:szCs w:val="21"/>
                <w14:textFill>
                  <w14:solidFill>
                    <w14:schemeClr w14:val="tx1"/>
                  </w14:solidFill>
                </w14:textFill>
              </w:rPr>
            </w:pPr>
            <w:r>
              <w:rPr>
                <w:rStyle w:val="22"/>
                <w:rFonts w:hint="default" w:ascii="仿宋_GB2312" w:hAnsi="仿宋_GB2312" w:eastAsia="仿宋_GB2312" w:cs="仿宋_GB2312"/>
                <w:color w:val="000000" w:themeColor="text1"/>
                <w:sz w:val="21"/>
                <w:szCs w:val="21"/>
                <w14:textFill>
                  <w14:solidFill>
                    <w14:schemeClr w14:val="tx1"/>
                  </w14:solidFill>
                </w14:textFill>
              </w:rPr>
              <w:t>3.适用性能与安全性能的创新与应用</w:t>
            </w:r>
            <w:r>
              <w:rPr>
                <w:rFonts w:hint="eastAsia" w:ascii="仿宋_GB2312" w:hAnsi="仿宋_GB2312" w:eastAsia="仿宋_GB2312" w:cs="仿宋_GB2312"/>
                <w:bCs/>
                <w:color w:val="000000" w:themeColor="text1"/>
                <w:kern w:val="0"/>
                <w:szCs w:val="21"/>
                <w14:textFill>
                  <w14:solidFill>
                    <w14:schemeClr w14:val="tx1"/>
                  </w14:solidFill>
                </w14:textFill>
              </w:rPr>
              <w:t>；</w:t>
            </w:r>
          </w:p>
          <w:p>
            <w:pPr>
              <w:widowControl/>
              <w:snapToGrid w:val="0"/>
              <w:spacing w:line="440" w:lineRule="exact"/>
              <w:jc w:val="left"/>
              <w:textAlignment w:val="baseline"/>
              <w:rPr>
                <w:rFonts w:ascii="仿宋_GB2312" w:hAnsi="仿宋_GB2312" w:eastAsia="仿宋_GB2312" w:cs="仿宋_GB2312"/>
                <w:color w:val="000000" w:themeColor="text1"/>
                <w:sz w:val="20"/>
                <w:szCs w:val="21"/>
                <w14:textFill>
                  <w14:solidFill>
                    <w14:schemeClr w14:val="tx1"/>
                  </w14:solidFill>
                </w14:textFill>
              </w:rPr>
            </w:pPr>
            <w:r>
              <w:rPr>
                <w:rStyle w:val="21"/>
                <w:rFonts w:hint="default" w:ascii="仿宋_GB2312" w:hAnsi="仿宋_GB2312" w:eastAsia="仿宋_GB2312" w:cs="仿宋_GB2312"/>
                <w:color w:val="000000" w:themeColor="text1"/>
                <w:sz w:val="21"/>
                <w:szCs w:val="21"/>
                <w14:textFill>
                  <w14:solidFill>
                    <w14:schemeClr w14:val="tx1"/>
                  </w14:solidFill>
                </w14:textFill>
              </w:rPr>
              <w:t>4.BIM设计与技术应用</w:t>
            </w:r>
            <w:r>
              <w:rPr>
                <w:rFonts w:hint="eastAsia" w:ascii="仿宋_GB2312" w:hAnsi="仿宋_GB2312" w:eastAsia="仿宋_GB2312" w:cs="仿宋_GB2312"/>
                <w:bCs/>
                <w:color w:val="000000" w:themeColor="text1"/>
                <w:kern w:val="0"/>
                <w:szCs w:val="21"/>
                <w14:textFill>
                  <w14:solidFill>
                    <w14:schemeClr w14:val="tx1"/>
                  </w14:solidFill>
                </w14:textFill>
              </w:rPr>
              <w:t>；</w:t>
            </w:r>
          </w:p>
          <w:p>
            <w:pPr>
              <w:widowControl/>
              <w:snapToGrid w:val="0"/>
              <w:spacing w:line="440" w:lineRule="exact"/>
              <w:ind w:left="210" w:hanging="210" w:hangingChars="100"/>
              <w:jc w:val="left"/>
              <w:textAlignment w:val="baseline"/>
              <w:rPr>
                <w:rFonts w:ascii="仿宋_GB2312" w:hAnsi="仿宋_GB2312" w:eastAsia="仿宋_GB2312" w:cs="仿宋_GB2312"/>
                <w:color w:val="000000" w:themeColor="text1"/>
                <w:sz w:val="20"/>
                <w:szCs w:val="21"/>
                <w14:textFill>
                  <w14:solidFill>
                    <w14:schemeClr w14:val="tx1"/>
                  </w14:solidFill>
                </w14:textFill>
              </w:rPr>
            </w:pPr>
            <w:r>
              <w:rPr>
                <w:rStyle w:val="22"/>
                <w:rFonts w:hint="default" w:ascii="仿宋_GB2312" w:hAnsi="仿宋_GB2312" w:eastAsia="仿宋_GB2312" w:cs="仿宋_GB2312"/>
                <w:color w:val="000000" w:themeColor="text1"/>
                <w:sz w:val="21"/>
                <w:szCs w:val="21"/>
                <w14:textFill>
                  <w14:solidFill>
                    <w14:schemeClr w14:val="tx1"/>
                  </w14:solidFill>
                </w14:textFill>
              </w:rPr>
              <w:t>5.长期优良性能方面的技术创新与应用。</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615"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615" w:type="dxa"/>
            <w:vMerge w:val="restart"/>
            <w:tcBorders>
              <w:top w:val="single" w:color="auto" w:sz="4" w:space="0"/>
              <w:left w:val="single" w:color="auto" w:sz="4" w:space="0"/>
              <w:right w:val="single" w:color="auto" w:sz="4" w:space="0"/>
            </w:tcBorders>
            <w:vAlign w:val="center"/>
          </w:tcPr>
          <w:p>
            <w:pPr>
              <w:widowControl/>
              <w:snapToGrid w:val="0"/>
              <w:spacing w:line="440" w:lineRule="exact"/>
              <w:ind w:left="210" w:hanging="210" w:hangingChars="100"/>
              <w:textAlignment w:val="baseline"/>
              <w:rPr>
                <w:rFonts w:ascii="仿宋_GB2312" w:hAnsi="仿宋_GB2312" w:eastAsia="仿宋_GB2312" w:cs="仿宋_GB2312"/>
                <w:kern w:val="0"/>
                <w:sz w:val="20"/>
                <w:szCs w:val="21"/>
              </w:rPr>
            </w:pPr>
            <w:r>
              <w:rPr>
                <w:rFonts w:hint="eastAsia" w:ascii="仿宋_GB2312" w:hAnsi="仿宋_GB2312" w:eastAsia="仿宋_GB2312" w:cs="仿宋_GB2312"/>
                <w:kern w:val="0"/>
                <w:szCs w:val="21"/>
              </w:rPr>
              <w:t>1.建造周期、综合效益及成本方面取得的经济效益</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2.在绿色低碳减排方面的环境效益</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3.在当地满意度高、示范性强、社会效益显著</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Fonts w:ascii="仿宋_GB2312" w:hAnsi="仿宋_GB2312" w:eastAsia="仿宋_GB2312" w:cs="仿宋_GB2312"/>
                <w:sz w:val="20"/>
                <w:szCs w:val="21"/>
              </w:rPr>
            </w:pPr>
            <w:r>
              <w:rPr>
                <w:rStyle w:val="21"/>
                <w:rFonts w:hint="default" w:ascii="仿宋_GB2312" w:hAnsi="仿宋_GB2312" w:eastAsia="仿宋_GB2312" w:cs="仿宋_GB2312"/>
                <w:color w:val="000000"/>
                <w:sz w:val="21"/>
                <w:szCs w:val="21"/>
              </w:rPr>
              <w:t>4.推动装配式建筑高质量发展</w:t>
            </w:r>
            <w:r>
              <w:rPr>
                <w:rFonts w:hint="eastAsia" w:ascii="仿宋_GB2312" w:hAnsi="仿宋_GB2312" w:eastAsia="仿宋_GB2312" w:cs="仿宋_GB2312"/>
                <w:bCs/>
                <w:kern w:val="0"/>
                <w:szCs w:val="21"/>
              </w:rPr>
              <w:t>；</w:t>
            </w:r>
          </w:p>
          <w:p>
            <w:pPr>
              <w:widowControl/>
              <w:snapToGrid w:val="0"/>
              <w:spacing w:line="440" w:lineRule="exact"/>
              <w:textAlignment w:val="baseline"/>
              <w:rPr>
                <w:rFonts w:ascii="仿宋_GB2312" w:hAnsi="仿宋_GB2312" w:eastAsia="仿宋_GB2312" w:cs="仿宋_GB2312"/>
                <w:sz w:val="20"/>
                <w:szCs w:val="21"/>
              </w:rPr>
            </w:pPr>
            <w:r>
              <w:rPr>
                <w:rStyle w:val="21"/>
                <w:rFonts w:hint="default" w:ascii="仿宋_GB2312" w:hAnsi="仿宋_GB2312" w:eastAsia="仿宋_GB2312" w:cs="仿宋_GB2312"/>
                <w:color w:val="000000"/>
                <w:sz w:val="21"/>
                <w:szCs w:val="21"/>
              </w:rPr>
              <w:t>5.编制行业标准。</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615"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615" w:type="dxa"/>
            <w:vMerge w:val="restart"/>
            <w:tcBorders>
              <w:top w:val="single" w:color="auto" w:sz="4" w:space="0"/>
              <w:left w:val="single" w:color="auto" w:sz="4" w:space="0"/>
              <w:right w:val="single" w:color="auto" w:sz="4" w:space="0"/>
            </w:tcBorders>
            <w:vAlign w:val="center"/>
          </w:tcPr>
          <w:p>
            <w:pPr>
              <w:widowControl/>
              <w:snapToGrid w:val="0"/>
              <w:spacing w:line="440" w:lineRule="exact"/>
              <w:ind w:left="210" w:hanging="210" w:hangingChars="100"/>
              <w:textAlignment w:val="baseline"/>
              <w:rPr>
                <w:rFonts w:ascii="仿宋_GB2312" w:hAnsi="仿宋_GB2312" w:eastAsia="仿宋_GB2312" w:cs="仿宋_GB2312"/>
                <w:kern w:val="0"/>
                <w:sz w:val="20"/>
                <w:szCs w:val="21"/>
              </w:rPr>
            </w:pPr>
            <w:r>
              <w:rPr>
                <w:rFonts w:hint="eastAsia" w:ascii="仿宋_GB2312" w:hAnsi="仿宋_GB2312" w:eastAsia="仿宋_GB2312" w:cs="仿宋_GB2312"/>
                <w:kern w:val="0"/>
                <w:szCs w:val="21"/>
              </w:rPr>
              <w:t>1.发挥科技促进行业可持续发展的支撑和引领作用</w:t>
            </w:r>
            <w:r>
              <w:rPr>
                <w:rFonts w:hint="eastAsia" w:ascii="仿宋_GB2312" w:hAnsi="仿宋_GB2312" w:eastAsia="仿宋_GB2312" w:cs="仿宋_GB2312"/>
                <w:bCs/>
                <w:kern w:val="0"/>
                <w:szCs w:val="21"/>
              </w:rPr>
              <w:t>；</w:t>
            </w:r>
          </w:p>
          <w:p>
            <w:pPr>
              <w:widowControl/>
              <w:snapToGrid w:val="0"/>
              <w:spacing w:line="44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2.加快科技成果转化作用</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Style w:val="22"/>
                <w:rFonts w:hint="default" w:ascii="仿宋_GB2312" w:hAnsi="仿宋_GB2312" w:eastAsia="仿宋_GB2312" w:cs="仿宋_GB2312"/>
                <w:color w:val="000000" w:themeColor="text1"/>
                <w:sz w:val="21"/>
                <w:szCs w:val="21"/>
                <w14:textFill>
                  <w14:solidFill>
                    <w14:schemeClr w14:val="tx1"/>
                  </w14:solidFill>
                </w14:textFill>
              </w:rPr>
            </w:pPr>
            <w:r>
              <w:rPr>
                <w:rStyle w:val="22"/>
                <w:rFonts w:hint="default" w:ascii="仿宋_GB2312" w:hAnsi="仿宋_GB2312" w:eastAsia="仿宋_GB2312" w:cs="仿宋_GB2312"/>
                <w:sz w:val="21"/>
                <w:szCs w:val="21"/>
              </w:rPr>
              <w:t>3.提</w:t>
            </w:r>
            <w:r>
              <w:rPr>
                <w:rStyle w:val="22"/>
                <w:rFonts w:hint="default" w:ascii="仿宋_GB2312" w:hAnsi="仿宋_GB2312" w:eastAsia="仿宋_GB2312" w:cs="仿宋_GB2312"/>
                <w:color w:val="000000" w:themeColor="text1"/>
                <w:sz w:val="21"/>
                <w:szCs w:val="21"/>
                <w14:textFill>
                  <w14:solidFill>
                    <w14:schemeClr w14:val="tx1"/>
                  </w14:solidFill>
                </w14:textFill>
              </w:rPr>
              <w:t>升通用性创新技术的普及；</w:t>
            </w:r>
          </w:p>
          <w:p>
            <w:pPr>
              <w:pStyle w:val="2"/>
              <w:snapToGrid w:val="0"/>
              <w:spacing w:line="440" w:lineRule="exact"/>
              <w:textAlignment w:val="baseline"/>
            </w:pPr>
            <w:r>
              <w:rPr>
                <w:rFonts w:hint="eastAsia" w:ascii="仿宋_GB2312" w:hAnsi="仿宋_GB2312" w:eastAsia="仿宋_GB2312" w:cs="仿宋_GB2312"/>
                <w:bCs/>
                <w:color w:val="000000" w:themeColor="text1"/>
                <w:szCs w:val="21"/>
                <w14:textFill>
                  <w14:solidFill>
                    <w14:schemeClr w14:val="tx1"/>
                  </w14:solidFill>
                </w14:textFill>
              </w:rPr>
              <w:t>4.是否申报专利。</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615"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615"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5-0</w:t>
            </w:r>
          </w:p>
        </w:tc>
      </w:tr>
    </w:tbl>
    <w:p>
      <w:pPr>
        <w:snapToGrid w:val="0"/>
        <w:spacing w:line="440" w:lineRule="exact"/>
        <w:jc w:val="center"/>
        <w:textAlignment w:val="baseline"/>
        <w:rPr>
          <w:rFonts w:ascii="仿宋" w:hAnsi="仿宋" w:eastAsia="仿宋" w:cs="仿宋"/>
          <w:b/>
          <w:color w:val="000000"/>
          <w:sz w:val="32"/>
          <w:szCs w:val="32"/>
        </w:rPr>
      </w:pPr>
      <w:bookmarkStart w:id="83" w:name="_Toc10893"/>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（十六）建筑方案设计项目评审指标</w:t>
      </w:r>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136"/>
        <w:gridCol w:w="6161"/>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85"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303"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4"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创意理念</w:t>
            </w:r>
          </w:p>
          <w:p>
            <w:pPr>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303" w:type="pct"/>
            <w:vMerge w:val="restart"/>
            <w:shd w:val="clear" w:color="auto" w:fill="auto"/>
          </w:tcPr>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1.设计理念先进,具有厚重文化底蕴,具备一定前瞻性,示范性；</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2.投标中标项目</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3.构思新颖，具有一定创新度，外观造型美观且恰当</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4.</w:t>
            </w:r>
            <w:r>
              <w:rPr>
                <w:rFonts w:ascii="仿宋_GB2312" w:hAnsi="仿宋_GB2312" w:eastAsia="仿宋_GB2312" w:cs="仿宋_GB2312"/>
                <w:bCs/>
                <w:kern w:val="0"/>
                <w:szCs w:val="21"/>
              </w:rPr>
              <w:t>规模容量适宜，</w:t>
            </w:r>
            <w:r>
              <w:rPr>
                <w:rFonts w:hint="eastAsia" w:ascii="仿宋_GB2312" w:hAnsi="仿宋_GB2312" w:eastAsia="仿宋_GB2312" w:cs="仿宋_GB2312"/>
                <w:bCs/>
                <w:kern w:val="0"/>
                <w:szCs w:val="21"/>
              </w:rPr>
              <w:t>规划</w:t>
            </w:r>
            <w:r>
              <w:rPr>
                <w:rFonts w:ascii="仿宋_GB2312" w:hAnsi="仿宋_GB2312" w:eastAsia="仿宋_GB2312" w:cs="仿宋_GB2312"/>
                <w:bCs/>
                <w:kern w:val="0"/>
                <w:szCs w:val="21"/>
              </w:rPr>
              <w:t>功能分区合理，建筑</w:t>
            </w:r>
            <w:r>
              <w:rPr>
                <w:rFonts w:hint="eastAsia" w:ascii="仿宋_GB2312" w:hAnsi="仿宋_GB2312" w:eastAsia="仿宋_GB2312" w:cs="仿宋_GB2312"/>
                <w:bCs/>
                <w:kern w:val="0"/>
                <w:szCs w:val="21"/>
              </w:rPr>
              <w:t>布局合理，交通组织合理，景观规划合理，并与周围环境协调；</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5.建筑空间布局合理，满足功能、工艺要求，容量适宜，空间尺度合理，平面使用率高；</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6.</w:t>
            </w:r>
            <w:r>
              <w:rPr>
                <w:rFonts w:ascii="仿宋_GB2312" w:hAnsi="仿宋_GB2312" w:eastAsia="仿宋_GB2312" w:cs="仿宋_GB2312"/>
                <w:bCs/>
                <w:kern w:val="0"/>
                <w:szCs w:val="21"/>
              </w:rPr>
              <w:t>建筑外观造型与环境协调，比例尺度</w:t>
            </w:r>
            <w:r>
              <w:rPr>
                <w:rFonts w:hint="eastAsia" w:ascii="仿宋_GB2312" w:hAnsi="仿宋_GB2312" w:eastAsia="仿宋_GB2312" w:cs="仿宋_GB2312"/>
                <w:bCs/>
                <w:kern w:val="0"/>
                <w:szCs w:val="21"/>
              </w:rPr>
              <w:t>、等组织得体，有良好的构造质量和安全性能；</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7</w:t>
            </w:r>
            <w:r>
              <w:rPr>
                <w:rFonts w:ascii="仿宋_GB2312" w:hAnsi="仿宋_GB2312" w:eastAsia="仿宋_GB2312" w:cs="仿宋_GB2312"/>
                <w:bCs/>
                <w:kern w:val="0"/>
                <w:szCs w:val="21"/>
              </w:rPr>
              <w:t>.建筑与场地之间生态环境的友好，资</w:t>
            </w:r>
            <w:r>
              <w:rPr>
                <w:rFonts w:hint="eastAsia" w:ascii="仿宋_GB2312" w:hAnsi="仿宋_GB2312" w:eastAsia="仿宋_GB2312" w:cs="仿宋_GB2312"/>
                <w:bCs/>
                <w:kern w:val="0"/>
                <w:szCs w:val="21"/>
              </w:rPr>
              <w:t>源利用节制，围护结构性能与环境相适应；</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8</w:t>
            </w:r>
            <w:r>
              <w:rPr>
                <w:rFonts w:ascii="仿宋_GB2312" w:hAnsi="仿宋_GB2312" w:eastAsia="仿宋_GB2312" w:cs="仿宋_GB2312"/>
                <w:bCs/>
                <w:kern w:val="0"/>
                <w:szCs w:val="21"/>
              </w:rPr>
              <w:t>.结合地域和经济条件，采用适宜</w:t>
            </w:r>
            <w:r>
              <w:rPr>
                <w:rFonts w:hint="eastAsia" w:ascii="仿宋_GB2312" w:hAnsi="仿宋_GB2312" w:eastAsia="仿宋_GB2312" w:cs="仿宋_GB2312"/>
                <w:bCs/>
                <w:kern w:val="0"/>
                <w:szCs w:val="21"/>
              </w:rPr>
              <w:t>设计手法，达到良好效果。</w:t>
            </w:r>
          </w:p>
          <w:p>
            <w:pPr>
              <w:snapToGrid w:val="0"/>
              <w:spacing w:line="300" w:lineRule="exact"/>
              <w:ind w:left="210" w:hanging="210" w:hangingChars="100"/>
              <w:textAlignment w:val="baseline"/>
              <w:rPr>
                <w:rFonts w:ascii="仿宋_GB2312" w:hAnsi="仿宋_GB2312" w:cs="仿宋_GB2312"/>
                <w:bCs/>
                <w:sz w:val="20"/>
                <w:szCs w:val="21"/>
              </w:rPr>
            </w:pPr>
            <w:r>
              <w:rPr>
                <w:rFonts w:hint="eastAsia" w:ascii="仿宋_GB2312" w:hAnsi="仿宋_GB2312" w:eastAsia="仿宋_GB2312" w:cs="仿宋_GB2312"/>
                <w:bCs/>
                <w:kern w:val="0"/>
                <w:szCs w:val="21"/>
              </w:rPr>
              <w:t>9.设计文件要满足国家现行的法律、法规及标准的规定</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303" w:type="pct"/>
            <w:vMerge w:val="restart"/>
            <w:shd w:val="clear" w:color="auto" w:fill="auto"/>
            <w:vAlign w:val="center"/>
          </w:tcPr>
          <w:p>
            <w:pPr>
              <w:pStyle w:val="4"/>
              <w:snapToGrid w:val="0"/>
              <w:spacing w:line="300" w:lineRule="exact"/>
              <w:ind w:left="420" w:leftChars="0" w:hanging="42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1.建筑布局、空间、造型及景观充分体现地域和文化特色，与城市空间有机结合，基地内外流线组织合理；</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w:t>
            </w:r>
            <w:r>
              <w:rPr>
                <w:rFonts w:ascii="仿宋_GB2312" w:hAnsi="仿宋_GB2312" w:eastAsia="仿宋_GB2312" w:cs="仿宋_GB2312"/>
                <w:bCs/>
                <w:kern w:val="0"/>
                <w:szCs w:val="21"/>
              </w:rPr>
              <w:t>建立高品质</w:t>
            </w: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有创新性的公共开放空</w:t>
            </w:r>
            <w:r>
              <w:rPr>
                <w:rFonts w:hint="eastAsia" w:ascii="仿宋_GB2312" w:hAnsi="仿宋_GB2312" w:eastAsia="仿宋_GB2312" w:cs="仿宋_GB2312"/>
                <w:bCs/>
                <w:kern w:val="0"/>
                <w:szCs w:val="21"/>
              </w:rPr>
              <w:t>间,提高公共活动的活力；</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3.使用新材料及对其创新使用，实现建筑高品质的完成度；</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4.通过结构创新、机电系统创新，使得建筑质量、品质与效能有创新性提升；</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5.对既有公共建筑进行合理的创新改造利用。</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6.采用创新理念、手法解决关键设计难题并对同类项目有示范借鉴作用；</w:t>
            </w:r>
          </w:p>
          <w:p>
            <w:pPr>
              <w:pStyle w:val="4"/>
              <w:snapToGrid w:val="0"/>
              <w:spacing w:line="300" w:lineRule="exact"/>
              <w:ind w:left="420" w:leftChars="0" w:hanging="42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7.涉及专业，专项设计复杂，整合度高；</w:t>
            </w:r>
          </w:p>
          <w:p>
            <w:pPr>
              <w:pStyle w:val="4"/>
              <w:snapToGrid w:val="0"/>
              <w:spacing w:line="300" w:lineRule="exact"/>
              <w:ind w:left="420" w:leftChars="0" w:hanging="42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8.可实施性强</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303" w:type="pct"/>
            <w:vMerge w:val="restart"/>
            <w:shd w:val="clear" w:color="auto" w:fill="auto"/>
            <w:vAlign w:val="center"/>
          </w:tcPr>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 社会性认同（业主、行业协会、政府部门），及公众的参度高，产生较大正面社会反响，对区域建筑文化提升有深远影响；</w:t>
            </w:r>
          </w:p>
          <w:p>
            <w:pPr>
              <w:snapToGrid w:val="0"/>
              <w:spacing w:line="300" w:lineRule="exact"/>
              <w:jc w:val="lef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 项目的文化价值产生较大社会影响力；对行业发展有重大的促进作用</w:t>
            </w:r>
          </w:p>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 绿色、环保设计理念先进，项目全生命周期均带来良好环境效益；</w:t>
            </w:r>
          </w:p>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4．对城市风貌的保护、生态文明建设、文脉传承等方面的推动作用。对基地、区域环境品质起到提升作用</w:t>
            </w:r>
          </w:p>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5.经济性控制良好。</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对创作及技术进步的促进作用</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303" w:type="pct"/>
            <w:vMerge w:val="restart"/>
            <w:shd w:val="clear" w:color="auto" w:fill="auto"/>
            <w:vAlign w:val="center"/>
          </w:tcPr>
          <w:p>
            <w:pPr>
              <w:pStyle w:val="2"/>
              <w:numPr>
                <w:ilvl w:val="0"/>
                <w:numId w:val="1"/>
              </w:numPr>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创新性的采用了新的创意和理念，形成了样板工程，对行业同类项目具有引领作用；</w:t>
            </w:r>
          </w:p>
          <w:p>
            <w:pPr>
              <w:pStyle w:val="2"/>
              <w:numPr>
                <w:ilvl w:val="0"/>
                <w:numId w:val="1"/>
              </w:numPr>
              <w:snapToGrid w:val="0"/>
              <w:spacing w:line="30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采用适宜的绿色生态或碳减排技术</w:t>
            </w:r>
            <w:r>
              <w:rPr>
                <w:rFonts w:hint="eastAsia" w:ascii="仿宋_GB2312" w:hAnsi="仿宋_GB2312" w:eastAsia="仿宋_GB2312" w:cs="仿宋_GB2312"/>
                <w:bCs/>
                <w:szCs w:val="21"/>
              </w:rPr>
              <w:t>,实现节能环保</w:t>
            </w:r>
            <w:r>
              <w:rPr>
                <w:rFonts w:hint="eastAsia" w:ascii="仿宋_GB2312" w:hAnsi="仿宋_GB2312" w:eastAsia="仿宋_GB2312" w:cs="仿宋_GB2312"/>
                <w:bCs/>
                <w:kern w:val="0"/>
                <w:szCs w:val="21"/>
              </w:rPr>
              <w:t>、</w:t>
            </w:r>
            <w:r>
              <w:rPr>
                <w:rFonts w:hint="eastAsia" w:ascii="仿宋_GB2312" w:hAnsi="仿宋_GB2312" w:eastAsia="仿宋_GB2312" w:cs="仿宋_GB2312"/>
                <w:bCs/>
                <w:szCs w:val="21"/>
              </w:rPr>
              <w:t>生态修复；</w:t>
            </w:r>
          </w:p>
          <w:p>
            <w:pPr>
              <w:pStyle w:val="2"/>
              <w:numPr>
                <w:ilvl w:val="0"/>
                <w:numId w:val="1"/>
              </w:numPr>
              <w:snapToGrid w:val="0"/>
              <w:spacing w:line="300" w:lineRule="exact"/>
              <w:textAlignment w:val="baseline"/>
            </w:pPr>
            <w:r>
              <w:rPr>
                <w:rFonts w:hint="eastAsia" w:ascii="仿宋_GB2312" w:hAnsi="仿宋_GB2312" w:eastAsia="仿宋_GB2312" w:cs="仿宋_GB2312"/>
                <w:bCs/>
                <w:szCs w:val="21"/>
              </w:rPr>
              <w:t>对新材料</w:t>
            </w:r>
            <w:r>
              <w:rPr>
                <w:rFonts w:hint="eastAsia" w:ascii="仿宋_GB2312" w:hAnsi="仿宋_GB2312" w:eastAsia="仿宋_GB2312" w:cs="仿宋_GB2312"/>
                <w:bCs/>
                <w:kern w:val="0"/>
                <w:szCs w:val="21"/>
              </w:rPr>
              <w:t>、</w:t>
            </w:r>
            <w:r>
              <w:rPr>
                <w:rFonts w:hint="eastAsia" w:ascii="仿宋_GB2312" w:hAnsi="仿宋_GB2312" w:eastAsia="仿宋_GB2312" w:cs="仿宋_GB2312"/>
                <w:bCs/>
                <w:szCs w:val="21"/>
              </w:rPr>
              <w:t>新工艺、新技术的应用及创新有积极的尝试实践；</w:t>
            </w:r>
          </w:p>
          <w:p>
            <w:pPr>
              <w:pStyle w:val="2"/>
              <w:numPr>
                <w:ilvl w:val="0"/>
                <w:numId w:val="1"/>
              </w:numPr>
              <w:snapToGrid w:val="0"/>
              <w:spacing w:line="300" w:lineRule="exact"/>
              <w:textAlignment w:val="baseline"/>
            </w:pPr>
            <w:r>
              <w:rPr>
                <w:rFonts w:hint="eastAsia" w:ascii="仿宋_GB2312" w:hAnsi="仿宋_GB2312" w:eastAsia="仿宋_GB2312" w:cs="仿宋_GB2312"/>
                <w:bCs/>
                <w:szCs w:val="21"/>
              </w:rPr>
              <w:t>有相关提升建筑品质的专项设计及创新技术运用。</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303" w:type="pct"/>
            <w:vMerge w:val="continue"/>
            <w:shd w:val="clear" w:color="auto" w:fill="auto"/>
            <w:vAlign w:val="center"/>
          </w:tcPr>
          <w:p>
            <w:pPr>
              <w:snapToGrid w:val="0"/>
              <w:spacing w:line="3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303" w:type="pct"/>
            <w:vMerge w:val="continue"/>
            <w:shd w:val="clear" w:color="auto" w:fill="auto"/>
            <w:vAlign w:val="center"/>
          </w:tcPr>
          <w:p>
            <w:pPr>
              <w:snapToGrid w:val="0"/>
              <w:spacing w:line="3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5"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303"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360" w:lineRule="exact"/>
        <w:ind w:left="321" w:hanging="321" w:hangingChars="100"/>
        <w:jc w:val="center"/>
        <w:textAlignment w:val="baseline"/>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（十七）建筑装饰工程设计项目评审指标</w:t>
      </w:r>
    </w:p>
    <w:tbl>
      <w:tblPr>
        <w:tblStyle w:val="12"/>
        <w:tblW w:w="55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275"/>
        <w:gridCol w:w="616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29" w:type="pc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评审指标</w:t>
            </w:r>
          </w:p>
        </w:tc>
        <w:tc>
          <w:tcPr>
            <w:tcW w:w="635" w:type="pc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等级</w:t>
            </w:r>
          </w:p>
        </w:tc>
        <w:tc>
          <w:tcPr>
            <w:tcW w:w="3070" w:type="pc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评价要素与基本标准</w:t>
            </w: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729"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创意理念</w:t>
            </w:r>
          </w:p>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国内先进</w:t>
            </w:r>
          </w:p>
        </w:tc>
        <w:tc>
          <w:tcPr>
            <w:tcW w:w="3070" w:type="pct"/>
            <w:vMerge w:val="restart"/>
            <w:shd w:val="clear" w:color="auto" w:fill="auto"/>
          </w:tcPr>
          <w:p>
            <w:pPr>
              <w:snapToGrid w:val="0"/>
              <w:spacing w:line="360" w:lineRule="exact"/>
              <w:ind w:left="2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1.创意标新立异，主题表达完整，文化诠释精准，元素提炼精致，具备一定前瞻性,示范性，引领性；</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2.功能动线合理，水平交通与垂直交通组织合理，功能区域划分合理，室内外区域呼应协调合理；</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3.空间布局具有创意性，具有动静、虚实、明暗、大小、曲直、宽窄、高矮等艺术性空间变化；</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3.各空间布局合理，空间水平尺度合理，平面使用率高；空间垂直尺度合理，空间举架舒适；</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4. 材质应用合理，具有先进性、创意性、实用性、适用性、合理性、经济性；</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5. 色彩应用合理，具有协调性、舒适性、实用性、适用性、合理性、经济性；</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6.光环境设计合理，具有满足照明的功能性，更要有光影空间的舒适性和艺术性；</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7.家具、陈列等软装设计以及视觉设计，应与空间的尺度、美学相协调，具有艺术性。</w:t>
            </w:r>
          </w:p>
          <w:p>
            <w:pPr>
              <w:snapToGrid w:val="0"/>
              <w:spacing w:line="360" w:lineRule="exact"/>
              <w:ind w:left="110" w:hanging="210" w:hangingChars="100"/>
              <w:textAlignment w:val="baseline"/>
              <w:rPr>
                <w:rFonts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8.设备类设置巧妙、具有美学艺术性；</w:t>
            </w:r>
          </w:p>
          <w:p>
            <w:pPr>
              <w:snapToGrid w:val="0"/>
              <w:spacing w:line="360" w:lineRule="exact"/>
              <w:ind w:left="1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 w:val="21"/>
                <w:szCs w:val="21"/>
              </w:rPr>
              <w:t>9.设计文件要满足国家现行的法律、法规及标准的规定。</w:t>
            </w: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省内领先</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省内先进</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省内优良</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729"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技术创新</w:t>
            </w: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难度很大</w:t>
            </w:r>
          </w:p>
        </w:tc>
        <w:tc>
          <w:tcPr>
            <w:tcW w:w="3070"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1.功能布局、空间造型及主题思想充分体现项目属性和文化特色；</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2.有创新性的艺术空间,增强空间实用性与艺术性的巧妙结合；</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3.使用新材料及对其创新使用，增强视觉冲击力，具有震撼力；</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4.材质、灯光、软装等艺术手段创新，艺术性强；</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5.设备类设置技术创新，巧妙、经济、实施性强；</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6.采用绿色、节能、环保等技术创新手段；</w:t>
            </w: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难度大</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难度较大</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难度中等</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729"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经济、社会、环境效益</w:t>
            </w: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重大效益</w:t>
            </w:r>
          </w:p>
        </w:tc>
        <w:tc>
          <w:tcPr>
            <w:tcW w:w="3070"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 社会性认同（业主、行业协会、政府部门），及公众的参度高，产生较大正面社会反响，对类似空间项目提升有深远影响；</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 项目的文化价值产生较大社会影响力；对行业发展有重大的促进作用</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 绿色、环保设计理念先进，项目全生命周期均带来良好环境效益；</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4.经济性控制良好。</w:t>
            </w:r>
          </w:p>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很大效益</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较大效益</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29"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63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中等效益</w:t>
            </w:r>
          </w:p>
        </w:tc>
        <w:tc>
          <w:tcPr>
            <w:tcW w:w="3070" w:type="pct"/>
            <w:vMerge w:val="continue"/>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p>
        </w:tc>
        <w:tc>
          <w:tcPr>
            <w:tcW w:w="565" w:type="pct"/>
            <w:shd w:val="clear" w:color="auto" w:fill="auto"/>
            <w:vAlign w:val="center"/>
          </w:tcPr>
          <w:p>
            <w:pPr>
              <w:snapToGrid w:val="0"/>
              <w:spacing w:line="360" w:lineRule="exact"/>
              <w:ind w:left="210" w:hanging="210" w:hangingChars="100"/>
              <w:jc w:val="center"/>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29" w:type="pct"/>
            <w:vMerge w:val="restart"/>
            <w:shd w:val="clear" w:color="auto" w:fill="auto"/>
            <w:vAlign w:val="center"/>
          </w:tcPr>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对创作及技术进步的促进作用</w:t>
            </w:r>
          </w:p>
        </w:tc>
        <w:tc>
          <w:tcPr>
            <w:tcW w:w="63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特别显著</w:t>
            </w:r>
          </w:p>
        </w:tc>
        <w:tc>
          <w:tcPr>
            <w:tcW w:w="3070" w:type="pct"/>
            <w:vMerge w:val="restart"/>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创新性的创意理念和文化内涵，形成了样板工程、示范工程，对行业同类项目具有引领作用；、</w:t>
            </w:r>
          </w:p>
          <w:p>
            <w:pPr>
              <w:pStyle w:val="2"/>
              <w:numPr>
                <w:ilvl w:val="0"/>
                <w:numId w:val="2"/>
              </w:numPr>
              <w:snapToGrid w:val="0"/>
              <w:spacing w:line="30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采用适宜的绿色生态或碳减排技术</w:t>
            </w:r>
            <w:r>
              <w:rPr>
                <w:rFonts w:hint="eastAsia" w:ascii="仿宋_GB2312" w:hAnsi="仿宋_GB2312" w:eastAsia="仿宋_GB2312" w:cs="仿宋_GB2312"/>
                <w:bCs/>
                <w:szCs w:val="21"/>
              </w:rPr>
              <w:t>,实现节能环保、生态修复；</w:t>
            </w:r>
          </w:p>
          <w:p>
            <w:pPr>
              <w:pStyle w:val="2"/>
              <w:numPr>
                <w:ilvl w:val="0"/>
                <w:numId w:val="2"/>
              </w:numPr>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对新材料、新工艺、新技术的应用及创新有积极的尝试实践；</w:t>
            </w:r>
          </w:p>
          <w:p>
            <w:pPr>
              <w:pStyle w:val="2"/>
              <w:numPr>
                <w:ilvl w:val="0"/>
                <w:numId w:val="2"/>
              </w:numPr>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相关提升空间品质的专项设计及创新技术运用。</w:t>
            </w:r>
          </w:p>
        </w:tc>
        <w:tc>
          <w:tcPr>
            <w:tcW w:w="56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29" w:type="pct"/>
            <w:vMerge w:val="continue"/>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63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显著</w:t>
            </w:r>
          </w:p>
        </w:tc>
        <w:tc>
          <w:tcPr>
            <w:tcW w:w="3070" w:type="pct"/>
            <w:vMerge w:val="continue"/>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56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29" w:type="pct"/>
            <w:vMerge w:val="continue"/>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63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较显著</w:t>
            </w:r>
          </w:p>
        </w:tc>
        <w:tc>
          <w:tcPr>
            <w:tcW w:w="3070" w:type="pct"/>
            <w:vMerge w:val="continue"/>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56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pct"/>
            <w:vMerge w:val="continue"/>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63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中等</w:t>
            </w:r>
          </w:p>
        </w:tc>
        <w:tc>
          <w:tcPr>
            <w:tcW w:w="3070" w:type="pct"/>
            <w:vMerge w:val="continue"/>
            <w:shd w:val="clear" w:color="auto" w:fill="auto"/>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565" w:type="pct"/>
            <w:shd w:val="clear" w:color="auto" w:fill="auto"/>
            <w:vAlign w:val="center"/>
          </w:tcPr>
          <w:p>
            <w:pPr>
              <w:pStyle w:val="2"/>
              <w:snapToGrid w:val="0"/>
              <w:spacing w:line="30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5-0</w:t>
            </w:r>
          </w:p>
        </w:tc>
      </w:tr>
    </w:tbl>
    <w:p>
      <w:pPr>
        <w:rPr>
          <w:rFonts w:hint="eastAsia" w:ascii="仿宋" w:hAnsi="仿宋" w:eastAsia="仿宋"/>
          <w:b/>
          <w:color w:val="000000"/>
          <w:sz w:val="32"/>
          <w:szCs w:val="32"/>
        </w:rPr>
      </w:pPr>
      <w:r>
        <w:rPr>
          <w:rFonts w:hint="eastAsia" w:ascii="仿宋" w:hAnsi="仿宋" w:eastAsia="仿宋"/>
          <w:b/>
          <w:color w:val="000000"/>
          <w:sz w:val="32"/>
          <w:szCs w:val="32"/>
        </w:rPr>
        <w:br w:type="page"/>
      </w:r>
    </w:p>
    <w:p>
      <w:pPr>
        <w:snapToGrid w:val="0"/>
        <w:spacing w:line="400" w:lineRule="exact"/>
        <w:ind w:firstLine="1108" w:firstLineChars="345"/>
        <w:textAlignment w:val="baseline"/>
        <w:rPr>
          <w:rFonts w:ascii="仿宋" w:hAnsi="仿宋" w:eastAsia="仿宋"/>
          <w:b/>
          <w:color w:val="000000"/>
          <w:sz w:val="32"/>
          <w:szCs w:val="32"/>
        </w:rPr>
      </w:pPr>
      <w:r>
        <w:rPr>
          <w:rFonts w:hint="eastAsia" w:ascii="仿宋" w:hAnsi="仿宋" w:eastAsia="仿宋"/>
          <w:b/>
          <w:color w:val="000000"/>
          <w:sz w:val="32"/>
          <w:szCs w:val="32"/>
        </w:rPr>
        <w:t>（十八）石油和化工工业工程项目评审指标</w:t>
      </w:r>
      <w:r>
        <w:rPr>
          <w:rFonts w:ascii="宋体" w:hAnsi="宋体" w:eastAsia="等线"/>
          <w:b/>
          <w:color w:val="000000"/>
          <w:sz w:val="36"/>
          <w:szCs w:val="36"/>
        </w:rPr>
        <w:tab/>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9"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评审指标</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等级</w:t>
            </w:r>
          </w:p>
        </w:tc>
        <w:tc>
          <w:tcPr>
            <w:tcW w:w="634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评价要素与基本标准</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技术水平</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国内先进</w:t>
            </w:r>
          </w:p>
        </w:tc>
        <w:tc>
          <w:tcPr>
            <w:tcW w:w="6347" w:type="dxa"/>
            <w:vMerge w:val="restart"/>
            <w:tcBorders>
              <w:top w:val="nil"/>
              <w:left w:val="single" w:color="auto" w:sz="4" w:space="0"/>
              <w:bottom w:val="single" w:color="auto" w:sz="4" w:space="0"/>
              <w:right w:val="single" w:color="auto" w:sz="4" w:space="0"/>
            </w:tcBorders>
            <w:vAlign w:val="center"/>
          </w:tcPr>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 xml:space="preserve">1.符合国家有关工程建设的法律法规、方针政策，严格执行工程建设强制性标准                                      </w:t>
            </w:r>
          </w:p>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2、采用突破自主性技术标准的新技术、新材料，须按照规定通过技术鉴定</w:t>
            </w:r>
          </w:p>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3、严格贯彻执行国家的产业政策，具有先进的设计理念，其主导专业或多个专业采用适用、安全、经济、可靠的新技术</w:t>
            </w: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省内领先</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省内先进</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省内优良</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技术创新</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难度很大</w:t>
            </w:r>
          </w:p>
        </w:tc>
        <w:tc>
          <w:tcPr>
            <w:tcW w:w="6347" w:type="dxa"/>
            <w:vMerge w:val="restart"/>
            <w:tcBorders>
              <w:top w:val="nil"/>
              <w:left w:val="single" w:color="auto" w:sz="4" w:space="0"/>
              <w:bottom w:val="single" w:color="auto" w:sz="4" w:space="0"/>
              <w:right w:val="single" w:color="auto" w:sz="4" w:space="0"/>
            </w:tcBorders>
            <w:vAlign w:val="center"/>
          </w:tcPr>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1、应用自主知识产权开发的新工艺、新技术进行工程设计或将高新技术成果经工程化设计转化为生产力，实现产业化的工程设计</w:t>
            </w:r>
          </w:p>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2购买国内外工艺包，自行工程化设计。消化、吸收先进技术，在国内首先用于工程设计</w:t>
            </w:r>
          </w:p>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3总结生产实践经验，采用新技术新工艺改造老设施，经济效益、社会效益显著，并可以推广的工程设计</w:t>
            </w: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难度大</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难度较大</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难度中等</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经济、社会、环境效益</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重大效益</w:t>
            </w:r>
          </w:p>
        </w:tc>
        <w:tc>
          <w:tcPr>
            <w:tcW w:w="6347" w:type="dxa"/>
            <w:vMerge w:val="restart"/>
            <w:tcBorders>
              <w:top w:val="nil"/>
              <w:left w:val="single" w:color="auto" w:sz="4" w:space="0"/>
              <w:bottom w:val="single" w:color="auto" w:sz="4" w:space="0"/>
              <w:right w:val="single" w:color="auto" w:sz="4" w:space="0"/>
            </w:tcBorders>
            <w:vAlign w:val="center"/>
          </w:tcPr>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1符合国家关于环保节能减排，节约资源及低碳经济等政策规定，并有证明文件</w:t>
            </w: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很大效益</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较大效益</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中等效益</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对科学技术进步的促进作用</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特别显著</w:t>
            </w:r>
          </w:p>
        </w:tc>
        <w:tc>
          <w:tcPr>
            <w:tcW w:w="6347" w:type="dxa"/>
            <w:vMerge w:val="restart"/>
            <w:tcBorders>
              <w:top w:val="nil"/>
              <w:left w:val="single" w:color="auto" w:sz="4" w:space="0"/>
              <w:bottom w:val="single" w:color="auto" w:sz="4" w:space="0"/>
              <w:right w:val="single" w:color="auto" w:sz="4" w:space="0"/>
            </w:tcBorders>
            <w:vAlign w:val="center"/>
          </w:tcPr>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1工艺、技术方法的进步与创新</w:t>
            </w:r>
          </w:p>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2资源利用率得到提高</w:t>
            </w:r>
          </w:p>
          <w:p>
            <w:pPr>
              <w:pStyle w:val="2"/>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3促进产业结构的优化</w:t>
            </w: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显著</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较显著</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left="36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 w:hAnsi="仿宋" w:eastAsia="仿宋"/>
                <w:bCs/>
                <w:sz w:val="24"/>
                <w:szCs w:val="24"/>
              </w:rPr>
            </w:pPr>
            <w:r>
              <w:rPr>
                <w:rFonts w:hint="eastAsia" w:ascii="仿宋" w:hAnsi="仿宋" w:eastAsia="仿宋"/>
                <w:bCs/>
                <w:sz w:val="24"/>
                <w:szCs w:val="24"/>
              </w:rPr>
              <w:t>中等</w:t>
            </w:r>
          </w:p>
        </w:tc>
        <w:tc>
          <w:tcPr>
            <w:tcW w:w="6347" w:type="dxa"/>
            <w:vMerge w:val="continue"/>
            <w:tcBorders>
              <w:top w:val="nil"/>
              <w:left w:val="single" w:color="auto" w:sz="4" w:space="0"/>
              <w:bottom w:val="single" w:color="auto" w:sz="4" w:space="0"/>
              <w:right w:val="single" w:color="auto" w:sz="4" w:space="0"/>
            </w:tcBorders>
            <w:vAlign w:val="center"/>
          </w:tcPr>
          <w:p>
            <w:pPr>
              <w:pStyle w:val="2"/>
              <w:numPr>
                <w:ilvl w:val="0"/>
                <w:numId w:val="2"/>
              </w:numPr>
              <w:snapToGrid w:val="0"/>
              <w:spacing w:line="300" w:lineRule="exact"/>
              <w:textAlignment w:val="baseline"/>
              <w:rPr>
                <w:rFonts w:ascii="仿宋_GB2312" w:hAnsi="仿宋_GB2312" w:eastAsia="仿宋_GB2312" w:cs="仿宋_GB2312"/>
                <w:bCs/>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2"/>
              <w:snapToGrid w:val="0"/>
              <w:spacing w:line="300" w:lineRule="exact"/>
              <w:ind w:firstLine="315" w:firstLineChars="15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5-0</w:t>
            </w:r>
          </w:p>
        </w:tc>
      </w:tr>
    </w:tbl>
    <w:p>
      <w:pPr>
        <w:snapToGrid w:val="0"/>
        <w:jc w:val="center"/>
        <w:textAlignment w:val="baseline"/>
        <w:rPr>
          <w:rFonts w:ascii="仿宋" w:hAnsi="仿宋" w:eastAsia="仿宋" w:cs="仿宋"/>
          <w:b/>
          <w:color w:val="000000"/>
          <w:sz w:val="32"/>
          <w:szCs w:val="32"/>
        </w:rPr>
      </w:pPr>
    </w:p>
    <w:p>
      <w:pPr>
        <w:snapToGrid w:val="0"/>
        <w:jc w:val="center"/>
        <w:textAlignment w:val="baseline"/>
        <w:rPr>
          <w:rFonts w:ascii="仿宋" w:hAnsi="仿宋" w:eastAsia="仿宋" w:cs="仿宋"/>
          <w:b/>
          <w:color w:val="000000"/>
          <w:sz w:val="36"/>
          <w:szCs w:val="36"/>
        </w:rPr>
      </w:pPr>
      <w:r>
        <w:rPr>
          <w:rFonts w:hint="eastAsia" w:ascii="仿宋" w:hAnsi="仿宋" w:eastAsia="仿宋" w:cs="仿宋"/>
          <w:b/>
          <w:color w:val="000000"/>
          <w:sz w:val="32"/>
          <w:szCs w:val="32"/>
        </w:rPr>
        <w:t>（十九）机械工业工程项目评审指标</w:t>
      </w:r>
    </w:p>
    <w:tbl>
      <w:tblPr>
        <w:tblStyle w:val="12"/>
        <w:tblW w:w="10378"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459"/>
        <w:gridCol w:w="63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143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632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1439"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6325"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工厂设备、设施、部品、部件安全适用；工厂局部与整体风格协调、美观；工厂总体布局、各工艺布局及物流组织合理、顺畅；数字化、智能化、柔性制造水平高；能源减耗、可再生能源利用、降碳效果显著；绿色装备、绿色建造、绿色生产水平高；各项技术指标先进。</w:t>
            </w:r>
          </w:p>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439"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6325"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项目规模大、复杂程度高；制造技术、装备工程、建筑工程自主创新技术应用或集成国内外先进技术应用成果显著，技术指标先进；“智慧、绿色、精益工厂”及“工业化—信息化”融合实践好；解决的关键问题及效果显著；全过程设计BIM应用水平高。</w:t>
            </w:r>
          </w:p>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439"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6325"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企业经济效益水平高；经济、社会、环境综合效益水平高；工厂设备、设施、部品、部件设计指标经济、合理、配置恰当；项目示范作用、影响程度大；政府主管部门或业主评价好。</w:t>
            </w:r>
          </w:p>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6325"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439"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对科学技术进步的促进作用</w:t>
            </w: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6325" w:type="dxa"/>
            <w:vMerge w:val="restart"/>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新技术、新工艺、新设备、新材料、新结构创新应用效果显著；节水、节材、节地、节能、环保及减碳、绿色应用效果显著；数字化、智能化应用效果显著；有专利、专著、各类专项评级等。</w:t>
            </w: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6325" w:type="dxa"/>
            <w:vMerge w:val="continue"/>
            <w:shd w:val="clear" w:color="auto" w:fill="auto"/>
            <w:vAlign w:val="center"/>
          </w:tcPr>
          <w:p>
            <w:pPr>
              <w:snapToGrid w:val="0"/>
              <w:jc w:val="left"/>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6325" w:type="dxa"/>
            <w:vMerge w:val="continue"/>
            <w:shd w:val="clear" w:color="auto" w:fill="auto"/>
            <w:vAlign w:val="center"/>
          </w:tcPr>
          <w:p>
            <w:pPr>
              <w:snapToGrid w:val="0"/>
              <w:jc w:val="left"/>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439" w:type="dxa"/>
            <w:vMerge w:val="continue"/>
            <w:shd w:val="clear" w:color="auto" w:fill="auto"/>
            <w:vAlign w:val="center"/>
          </w:tcPr>
          <w:p>
            <w:pPr>
              <w:snapToGrid w:val="0"/>
              <w:jc w:val="center"/>
              <w:textAlignment w:val="baseline"/>
              <w:rPr>
                <w:rFonts w:ascii="仿宋" w:hAnsi="仿宋" w:eastAsia="仿宋" w:cs="仿宋"/>
                <w:bCs/>
                <w:sz w:val="24"/>
                <w:szCs w:val="24"/>
              </w:rPr>
            </w:pPr>
          </w:p>
        </w:tc>
        <w:tc>
          <w:tcPr>
            <w:tcW w:w="1459"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6325" w:type="dxa"/>
            <w:vMerge w:val="continue"/>
            <w:shd w:val="clear" w:color="auto" w:fill="auto"/>
            <w:vAlign w:val="center"/>
          </w:tcPr>
          <w:p>
            <w:pPr>
              <w:snapToGrid w:val="0"/>
              <w:jc w:val="left"/>
              <w:textAlignment w:val="baseline"/>
              <w:rPr>
                <w:rFonts w:ascii="仿宋" w:hAnsi="仿宋" w:eastAsia="仿宋" w:cs="仿宋"/>
                <w:bCs/>
                <w:sz w:val="24"/>
                <w:szCs w:val="24"/>
              </w:rPr>
            </w:pPr>
          </w:p>
        </w:tc>
        <w:tc>
          <w:tcPr>
            <w:tcW w:w="1155" w:type="dxa"/>
            <w:shd w:val="clear" w:color="auto" w:fill="auto"/>
            <w:vAlign w:val="center"/>
          </w:tcPr>
          <w:p>
            <w:pPr>
              <w:snapToGrid w:val="0"/>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snapToGrid w:val="0"/>
        <w:spacing w:line="400" w:lineRule="exact"/>
        <w:jc w:val="center"/>
        <w:textAlignment w:val="baseline"/>
        <w:rPr>
          <w:rFonts w:hint="eastAsia" w:ascii="仿宋" w:hAnsi="仿宋" w:eastAsia="仿宋" w:cs="仿宋"/>
          <w:b/>
          <w:color w:val="000000"/>
          <w:sz w:val="32"/>
          <w:szCs w:val="32"/>
        </w:rPr>
      </w:pPr>
    </w:p>
    <w:p>
      <w:pPr>
        <w:snapToGrid w:val="0"/>
        <w:spacing w:line="400" w:lineRule="exact"/>
        <w:jc w:val="center"/>
        <w:textAlignment w:val="baseline"/>
        <w:rPr>
          <w:rFonts w:hint="eastAsia" w:ascii="仿宋" w:hAnsi="仿宋" w:eastAsia="仿宋" w:cs="仿宋"/>
          <w:b/>
          <w:color w:val="000000"/>
          <w:sz w:val="32"/>
          <w:szCs w:val="32"/>
        </w:rPr>
      </w:pPr>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（二十）电力工业工程项目评审指标</w:t>
      </w:r>
    </w:p>
    <w:tbl>
      <w:tblPr>
        <w:tblStyle w:val="12"/>
        <w:tblW w:w="5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78"/>
        <w:gridCol w:w="7031"/>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50"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3277"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52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50"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p>
            <w:pPr>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highlight w:val="yellow"/>
              </w:rPr>
            </w:pPr>
            <w:r>
              <w:rPr>
                <w:rFonts w:hint="eastAsia" w:ascii="仿宋" w:hAnsi="仿宋" w:eastAsia="仿宋" w:cs="仿宋"/>
                <w:bCs/>
                <w:sz w:val="24"/>
                <w:szCs w:val="24"/>
              </w:rPr>
              <w:t>国内领先</w:t>
            </w:r>
          </w:p>
        </w:tc>
        <w:tc>
          <w:tcPr>
            <w:tcW w:w="3277" w:type="pct"/>
            <w:vMerge w:val="restart"/>
            <w:shd w:val="clear" w:color="auto" w:fill="auto"/>
          </w:tcPr>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1.本项目是国民经济与社会发展必需的基础性电力工程项目，对当地国民经济与社会发展具有重大社会意义。</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2.综合性能源项目，涉及专业多，技术难度大，工程建设条件复杂，环境影响因素多, 综合解决方案合理；</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3、项目选址合理，资源利用科学，项目外部建设条件与当地自然资源禀赋适配度高，资源利用合理。</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4.项目建设以人为本，安全环保，充分考虑当地社会和民众对项目建设的认可度，满足项目建设与社会和谐发展的良性循环。</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5.项目系统功能布局科学，工艺系统合理，采用先进技术和性能优良的设备，主要技术经济指标优异；</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6.符合绿色、低碳、环保和可持续发展理念，节能措施落地，效果显著，项目具有良好的经济收益率。</w:t>
            </w:r>
          </w:p>
        </w:tc>
        <w:tc>
          <w:tcPr>
            <w:tcW w:w="52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50"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3277" w:type="pct"/>
            <w:vMerge w:val="restart"/>
            <w:shd w:val="clear" w:color="auto" w:fill="auto"/>
            <w:vAlign w:val="center"/>
          </w:tcPr>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1.项目建设中采用了多项新技术、新工艺、新型设备和新材料，创新性强，解决了项目建设中关键技术难题；</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2.针对本项目建设中遇到的技术难题开展了专项技术研究工作，或专项试验项目，完成了专题研究报告并在工程中进行了实际应用，效果显著；</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3.对传统技术有重大突破，新技术的适用性在项目投运后得到验证；</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4.通过本项目建设形成了发明专利或实用新型专利，获得了经过评审确认的专有技术，依托本项目发表了论文（论著）；</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5.本项目获得的创新技术在相关规程规范和标准修编中被采用。</w:t>
            </w: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50"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3277" w:type="pct"/>
            <w:vMerge w:val="restart"/>
            <w:shd w:val="clear" w:color="auto" w:fill="auto"/>
            <w:vAlign w:val="center"/>
          </w:tcPr>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1.项目整体造价合理，单位造价指标在同类型项目中处于先进水平，项目建设中采用了合理的造价控制措施，成本节约效果显著；</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2.采用的节能减排措施科学合理，污染物减排效果显著；环保措施有效，环保指标先进，环评认证和达标验收证书齐全；</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3.符合国家“双碳”和“绿色能源”建设目标，对促进本地区社会经济可持续发展具有显著意义。</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4.项目建设与当地社会发展和谐共生，促进地区社会稳定。</w:t>
            </w: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3277" w:type="pct"/>
            <w:vMerge w:val="continue"/>
            <w:shd w:val="clear" w:color="auto" w:fill="auto"/>
            <w:vAlign w:val="center"/>
          </w:tcPr>
          <w:p>
            <w:pPr>
              <w:snapToGrid w:val="0"/>
              <w:spacing w:line="300" w:lineRule="exact"/>
              <w:ind w:firstLine="237" w:firstLineChars="113"/>
              <w:textAlignment w:val="baseline"/>
              <w:rPr>
                <w:rFonts w:ascii="仿宋" w:hAnsi="仿宋" w:eastAsia="仿宋" w:cs="仿宋"/>
                <w:bCs/>
                <w:szCs w:val="21"/>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50"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对创作及技术进步的促进作用</w:t>
            </w: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3277" w:type="pct"/>
            <w:vMerge w:val="restart"/>
            <w:shd w:val="clear" w:color="auto" w:fill="auto"/>
            <w:vAlign w:val="center"/>
          </w:tcPr>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1.本项目采用的创新性新技术、新方法、新理念，在国内、省内或行业内同类项目建设具有重要的示范引领作用；</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2.通过本项目获得的专利技术、专有技术，或论文专著等文献，对促进行业发展和科技进步具有显著贡献；</w:t>
            </w:r>
          </w:p>
          <w:p>
            <w:pPr>
              <w:snapToGrid w:val="0"/>
              <w:spacing w:line="380" w:lineRule="atLeast"/>
              <w:ind w:left="210" w:hanging="210" w:hangingChars="100"/>
              <w:textAlignment w:val="baseline"/>
              <w:rPr>
                <w:rFonts w:ascii="仿宋" w:hAnsi="仿宋" w:eastAsia="仿宋" w:cs="仿宋"/>
                <w:szCs w:val="21"/>
              </w:rPr>
            </w:pPr>
            <w:r>
              <w:rPr>
                <w:rFonts w:hint="eastAsia" w:ascii="仿宋" w:hAnsi="仿宋" w:eastAsia="仿宋" w:cs="仿宋"/>
                <w:szCs w:val="21"/>
              </w:rPr>
              <w:t>3.该项目采用的创新技术和获得的各项创新成果对本行业标准化建设和规程规范修编产生积极的影响，符合本行业未来发展方向。</w:t>
            </w: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3277"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550"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3277"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52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0" w:type="pct"/>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642" w:type="pct"/>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3277" w:type="pct"/>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529" w:type="pct"/>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（二十一）轻工工业工程项目评审指标</w:t>
      </w:r>
    </w:p>
    <w:tbl>
      <w:tblPr>
        <w:tblStyle w:val="12"/>
        <w:tblW w:w="5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94"/>
        <w:gridCol w:w="723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81"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341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43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81"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创意理念</w:t>
            </w:r>
          </w:p>
          <w:p>
            <w:pPr>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3414" w:type="pct"/>
            <w:vMerge w:val="restart"/>
            <w:shd w:val="clear" w:color="auto" w:fill="auto"/>
            <w:vAlign w:val="center"/>
          </w:tcPr>
          <w:p>
            <w:pPr>
              <w:snapToGrid w:val="0"/>
              <w:spacing w:line="300" w:lineRule="exact"/>
              <w:ind w:left="-210" w:leftChars="-100" w:firstLine="480" w:firstLineChars="200"/>
              <w:jc w:val="center"/>
              <w:textAlignment w:val="baseline"/>
              <w:rPr>
                <w:rFonts w:ascii="仿宋" w:hAnsi="仿宋" w:eastAsia="仿宋" w:cs="仿宋"/>
                <w:bCs/>
                <w:sz w:val="24"/>
                <w:szCs w:val="24"/>
              </w:rPr>
            </w:pPr>
          </w:p>
          <w:p>
            <w:pPr>
              <w:snapToGrid w:val="0"/>
              <w:spacing w:line="300" w:lineRule="exact"/>
              <w:ind w:left="-210" w:leftChars="-100" w:firstLine="480" w:firstLineChars="200"/>
              <w:jc w:val="center"/>
              <w:textAlignment w:val="baseline"/>
              <w:rPr>
                <w:rFonts w:ascii="仿宋" w:hAnsi="仿宋" w:eastAsia="仿宋" w:cs="仿宋"/>
                <w:bCs/>
                <w:sz w:val="24"/>
                <w:szCs w:val="24"/>
              </w:rPr>
            </w:pPr>
            <w:r>
              <w:rPr>
                <w:rFonts w:hint="eastAsia" w:ascii="仿宋" w:hAnsi="仿宋" w:eastAsia="仿宋" w:cs="仿宋"/>
                <w:bCs/>
                <w:sz w:val="24"/>
                <w:szCs w:val="24"/>
              </w:rPr>
              <w:t>总平面布局合理；工艺技术水平先进，设备布局及设备选择合理；原材料辅助材料动力消耗合理；建筑结构及辅助工程设计合理；各专业设计满足国家标准。</w:t>
            </w:r>
          </w:p>
        </w:tc>
        <w:tc>
          <w:tcPr>
            <w:tcW w:w="43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81"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3414" w:type="pct"/>
            <w:vMerge w:val="restart"/>
            <w:shd w:val="clear" w:color="auto" w:fill="auto"/>
            <w:vAlign w:val="center"/>
          </w:tcPr>
          <w:p>
            <w:pPr>
              <w:pStyle w:val="4"/>
              <w:snapToGrid w:val="0"/>
              <w:spacing w:line="300" w:lineRule="exact"/>
              <w:ind w:left="480" w:leftChars="0" w:hanging="480"/>
              <w:jc w:val="center"/>
              <w:textAlignment w:val="baseline"/>
              <w:rPr>
                <w:rFonts w:ascii="仿宋" w:hAnsi="仿宋" w:eastAsia="仿宋" w:cs="仿宋"/>
                <w:bCs/>
                <w:kern w:val="0"/>
                <w:sz w:val="24"/>
                <w:szCs w:val="24"/>
              </w:rPr>
            </w:pPr>
            <w:r>
              <w:rPr>
                <w:rFonts w:hint="eastAsia" w:ascii="仿宋" w:hAnsi="仿宋" w:eastAsia="仿宋" w:cs="仿宋"/>
                <w:bCs/>
                <w:kern w:val="0"/>
                <w:sz w:val="24"/>
                <w:szCs w:val="24"/>
              </w:rPr>
              <w:t>选用新技术、新材料、新设备。</w:t>
            </w: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81"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3414" w:type="pct"/>
            <w:vMerge w:val="restart"/>
            <w:shd w:val="clear" w:color="auto" w:fill="auto"/>
            <w:vAlign w:val="center"/>
          </w:tcPr>
          <w:p>
            <w:pPr>
              <w:pStyle w:val="2"/>
              <w:snapToGrid w:val="0"/>
              <w:spacing w:after="0" w:line="300" w:lineRule="exact"/>
              <w:ind w:left="240" w:hanging="240" w:hangingChars="100"/>
              <w:jc w:val="center"/>
              <w:textAlignment w:val="baseline"/>
              <w:rPr>
                <w:rFonts w:ascii="仿宋" w:hAnsi="仿宋" w:eastAsia="仿宋" w:cs="仿宋"/>
                <w:bCs/>
                <w:kern w:val="0"/>
                <w:sz w:val="24"/>
                <w:szCs w:val="24"/>
              </w:rPr>
            </w:pPr>
            <w:r>
              <w:rPr>
                <w:rFonts w:hint="eastAsia" w:ascii="仿宋" w:hAnsi="仿宋" w:eastAsia="仿宋" w:cs="仿宋"/>
                <w:color w:val="000000" w:themeColor="text1"/>
                <w:sz w:val="24"/>
                <w:szCs w:val="24"/>
                <w14:textFill>
                  <w14:solidFill>
                    <w14:schemeClr w14:val="tx1"/>
                  </w14:solidFill>
                </w14:textFill>
              </w:rPr>
              <w:t>建筑物造价指标合理，工艺设备价格合理；废水、废气、废渣、噪声达标排放；带动地方经济发展。</w:t>
            </w: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581"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对创作及技术进步的促进作用</w:t>
            </w: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3414" w:type="pct"/>
            <w:vMerge w:val="restart"/>
            <w:shd w:val="clear" w:color="auto" w:fill="auto"/>
            <w:vAlign w:val="center"/>
          </w:tcPr>
          <w:p>
            <w:pPr>
              <w:pStyle w:val="2"/>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建筑物及工艺设计、设计选择需采用</w:t>
            </w:r>
            <w:r>
              <w:rPr>
                <w:rFonts w:hint="eastAsia" w:ascii="仿宋" w:hAnsi="仿宋" w:eastAsia="仿宋" w:cs="仿宋"/>
                <w:bCs/>
                <w:sz w:val="24"/>
                <w:szCs w:val="24"/>
              </w:rPr>
              <w:t>专项设计或创新技术。</w:t>
            </w: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581"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341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81" w:type="pct"/>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563" w:type="pct"/>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3414" w:type="pct"/>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439" w:type="pct"/>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snapToGrid w:val="0"/>
        <w:spacing w:line="400" w:lineRule="exact"/>
        <w:jc w:val="center"/>
        <w:textAlignment w:val="baseline"/>
        <w:rPr>
          <w:rFonts w:ascii="仿宋" w:hAnsi="仿宋" w:eastAsia="仿宋" w:cs="仿宋"/>
          <w:b/>
          <w:color w:val="000000"/>
          <w:sz w:val="32"/>
          <w:szCs w:val="32"/>
        </w:rPr>
      </w:pPr>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（二十二）冶金工业工程项目评审指标</w:t>
      </w:r>
    </w:p>
    <w:tbl>
      <w:tblPr>
        <w:tblStyle w:val="12"/>
        <w:tblW w:w="51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409"/>
        <w:gridCol w:w="515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275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76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723"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创意理念</w:t>
            </w:r>
          </w:p>
          <w:p>
            <w:pPr>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2759" w:type="pct"/>
            <w:vMerge w:val="restart"/>
            <w:shd w:val="clear" w:color="auto" w:fill="auto"/>
            <w:vAlign w:val="center"/>
          </w:tcPr>
          <w:p>
            <w:pPr>
              <w:pStyle w:val="2"/>
              <w:numPr>
                <w:ilvl w:val="0"/>
                <w:numId w:val="3"/>
              </w:numPr>
              <w:rPr>
                <w:rFonts w:ascii="仿宋" w:hAnsi="仿宋" w:eastAsia="仿宋" w:cs="仿宋"/>
                <w:sz w:val="24"/>
                <w:szCs w:val="24"/>
              </w:rPr>
            </w:pPr>
            <w:r>
              <w:rPr>
                <w:rFonts w:hint="eastAsia" w:ascii="仿宋" w:hAnsi="仿宋" w:eastAsia="仿宋" w:cs="仿宋"/>
                <w:sz w:val="24"/>
                <w:szCs w:val="24"/>
              </w:rPr>
              <w:t>项目影响、建设规模等方面评价；</w:t>
            </w:r>
          </w:p>
          <w:p>
            <w:pPr>
              <w:pStyle w:val="2"/>
              <w:numPr>
                <w:ilvl w:val="0"/>
                <w:numId w:val="3"/>
              </w:numPr>
              <w:rPr>
                <w:rFonts w:ascii="仿宋" w:hAnsi="仿宋" w:eastAsia="仿宋" w:cs="仿宋"/>
                <w:sz w:val="24"/>
                <w:szCs w:val="24"/>
              </w:rPr>
            </w:pPr>
            <w:r>
              <w:rPr>
                <w:rFonts w:hint="eastAsia" w:ascii="仿宋" w:hAnsi="仿宋" w:eastAsia="仿宋" w:cs="仿宋"/>
                <w:sz w:val="24"/>
                <w:szCs w:val="24"/>
              </w:rPr>
              <w:t>项目规划布局、总平面图布置、工艺技术路线合理性和先进性方面评价；</w:t>
            </w:r>
          </w:p>
          <w:p>
            <w:pPr>
              <w:pStyle w:val="2"/>
              <w:numPr>
                <w:ilvl w:val="0"/>
                <w:numId w:val="3"/>
              </w:numPr>
              <w:rPr>
                <w:rFonts w:ascii="仿宋" w:hAnsi="仿宋" w:eastAsia="仿宋" w:cs="仿宋"/>
                <w:sz w:val="24"/>
                <w:szCs w:val="24"/>
              </w:rPr>
            </w:pPr>
            <w:r>
              <w:rPr>
                <w:rFonts w:hint="eastAsia" w:ascii="仿宋" w:hAnsi="仿宋" w:eastAsia="仿宋" w:cs="仿宋"/>
                <w:sz w:val="24"/>
                <w:szCs w:val="24"/>
              </w:rPr>
              <w:t>关键设备技术水平、可靠性等方面评价；</w:t>
            </w:r>
          </w:p>
          <w:p>
            <w:pPr>
              <w:pStyle w:val="2"/>
              <w:numPr>
                <w:ilvl w:val="0"/>
                <w:numId w:val="3"/>
              </w:numPr>
              <w:rPr>
                <w:rFonts w:ascii="仿宋" w:hAnsi="仿宋" w:eastAsia="仿宋" w:cs="仿宋"/>
                <w:bCs/>
                <w:sz w:val="24"/>
                <w:szCs w:val="24"/>
              </w:rPr>
            </w:pPr>
            <w:r>
              <w:rPr>
                <w:rFonts w:hint="eastAsia" w:ascii="仿宋" w:hAnsi="仿宋" w:eastAsia="仿宋" w:cs="仿宋"/>
                <w:sz w:val="24"/>
                <w:szCs w:val="24"/>
              </w:rPr>
              <w:t>安全、节能、环保、低碳、智慧化等方面的系统设计。</w:t>
            </w: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723"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2759" w:type="pct"/>
            <w:vMerge w:val="restart"/>
            <w:shd w:val="clear" w:color="auto" w:fill="auto"/>
            <w:vAlign w:val="center"/>
          </w:tcPr>
          <w:p>
            <w:pPr>
              <w:pStyle w:val="2"/>
              <w:numPr>
                <w:ilvl w:val="0"/>
                <w:numId w:val="4"/>
              </w:numPr>
              <w:rPr>
                <w:rFonts w:ascii="仿宋" w:hAnsi="仿宋" w:eastAsia="仿宋" w:cs="仿宋"/>
                <w:sz w:val="24"/>
                <w:szCs w:val="24"/>
              </w:rPr>
            </w:pPr>
            <w:r>
              <w:rPr>
                <w:rFonts w:hint="eastAsia" w:ascii="仿宋" w:hAnsi="仿宋" w:eastAsia="仿宋" w:cs="仿宋"/>
                <w:sz w:val="24"/>
                <w:szCs w:val="24"/>
              </w:rPr>
              <w:t>自主知识产权技术、集成技术、消化吸收再创造等方面的评价；</w:t>
            </w:r>
          </w:p>
          <w:p>
            <w:pPr>
              <w:pStyle w:val="2"/>
              <w:numPr>
                <w:ilvl w:val="0"/>
                <w:numId w:val="4"/>
              </w:numPr>
              <w:rPr>
                <w:rFonts w:ascii="仿宋" w:hAnsi="仿宋" w:eastAsia="仿宋" w:cs="仿宋"/>
                <w:sz w:val="24"/>
                <w:szCs w:val="24"/>
              </w:rPr>
            </w:pPr>
            <w:r>
              <w:rPr>
                <w:rFonts w:hint="eastAsia" w:ascii="仿宋" w:hAnsi="仿宋" w:eastAsia="仿宋" w:cs="仿宋"/>
                <w:sz w:val="24"/>
                <w:szCs w:val="24"/>
              </w:rPr>
              <w:t>解决安全生产的关键技术难题和复杂工程技术难题；</w:t>
            </w:r>
          </w:p>
          <w:p>
            <w:pPr>
              <w:pStyle w:val="2"/>
              <w:numPr>
                <w:ilvl w:val="0"/>
                <w:numId w:val="4"/>
              </w:numPr>
              <w:rPr>
                <w:rFonts w:ascii="仿宋" w:hAnsi="仿宋" w:eastAsia="仿宋" w:cs="仿宋"/>
                <w:sz w:val="24"/>
                <w:szCs w:val="24"/>
              </w:rPr>
            </w:pPr>
            <w:r>
              <w:rPr>
                <w:rFonts w:hint="eastAsia" w:ascii="仿宋" w:hAnsi="仿宋" w:eastAsia="仿宋" w:cs="仿宋"/>
                <w:sz w:val="24"/>
                <w:szCs w:val="24"/>
              </w:rPr>
              <w:t>新技术、新工艺、新产品、新材料应用方面的评价；</w:t>
            </w:r>
          </w:p>
          <w:p>
            <w:pPr>
              <w:pStyle w:val="2"/>
              <w:numPr>
                <w:ilvl w:val="0"/>
                <w:numId w:val="4"/>
              </w:numPr>
              <w:rPr>
                <w:rFonts w:ascii="仿宋" w:hAnsi="仿宋" w:eastAsia="仿宋" w:cs="仿宋"/>
                <w:bCs/>
                <w:kern w:val="0"/>
                <w:sz w:val="24"/>
                <w:szCs w:val="24"/>
              </w:rPr>
            </w:pPr>
            <w:r>
              <w:rPr>
                <w:rFonts w:hint="eastAsia" w:ascii="仿宋" w:hAnsi="仿宋" w:eastAsia="仿宋" w:cs="仿宋"/>
                <w:sz w:val="24"/>
                <w:szCs w:val="24"/>
              </w:rPr>
              <w:t>申请专利或核心专长技术方面的评价。</w:t>
            </w: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723"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2759" w:type="pct"/>
            <w:vMerge w:val="restart"/>
            <w:shd w:val="clear" w:color="auto" w:fill="auto"/>
            <w:vAlign w:val="center"/>
          </w:tcPr>
          <w:p>
            <w:pPr>
              <w:pStyle w:val="2"/>
              <w:numPr>
                <w:ilvl w:val="0"/>
                <w:numId w:val="5"/>
              </w:numPr>
              <w:rPr>
                <w:rFonts w:ascii="仿宋" w:hAnsi="仿宋" w:eastAsia="仿宋" w:cs="仿宋"/>
                <w:sz w:val="24"/>
                <w:szCs w:val="24"/>
              </w:rPr>
            </w:pPr>
            <w:r>
              <w:rPr>
                <w:rFonts w:hint="eastAsia" w:ascii="仿宋" w:hAnsi="仿宋" w:eastAsia="仿宋" w:cs="仿宋"/>
                <w:sz w:val="24"/>
                <w:szCs w:val="24"/>
              </w:rPr>
              <w:t>经济效益方面的评价：设计概算合理，实际偏差小，达产达效快；</w:t>
            </w:r>
          </w:p>
          <w:p>
            <w:pPr>
              <w:pStyle w:val="2"/>
              <w:numPr>
                <w:ilvl w:val="0"/>
                <w:numId w:val="5"/>
              </w:numPr>
              <w:rPr>
                <w:rFonts w:ascii="仿宋" w:hAnsi="仿宋" w:eastAsia="仿宋" w:cs="仿宋"/>
                <w:sz w:val="24"/>
                <w:szCs w:val="24"/>
              </w:rPr>
            </w:pPr>
            <w:r>
              <w:rPr>
                <w:rFonts w:hint="eastAsia" w:ascii="仿宋" w:hAnsi="仿宋" w:eastAsia="仿宋" w:cs="仿宋"/>
                <w:sz w:val="24"/>
                <w:szCs w:val="24"/>
              </w:rPr>
              <w:t>社会效益方面评价：项目对区域经济社会发展促进作用，国内外示范引领作用，行业影响力；</w:t>
            </w:r>
          </w:p>
          <w:p>
            <w:pPr>
              <w:pStyle w:val="2"/>
              <w:numPr>
                <w:ilvl w:val="0"/>
                <w:numId w:val="5"/>
              </w:numPr>
              <w:rPr>
                <w:rFonts w:ascii="仿宋" w:hAnsi="仿宋" w:eastAsia="仿宋" w:cs="仿宋"/>
                <w:bCs/>
                <w:kern w:val="0"/>
                <w:sz w:val="24"/>
                <w:szCs w:val="24"/>
              </w:rPr>
            </w:pPr>
            <w:r>
              <w:rPr>
                <w:rFonts w:hint="eastAsia" w:ascii="仿宋" w:hAnsi="仿宋" w:eastAsia="仿宋" w:cs="仿宋"/>
                <w:sz w:val="24"/>
                <w:szCs w:val="24"/>
              </w:rPr>
              <w:t>环境效益方面评价：节能减排、环境保护、可持续发展等方面。</w:t>
            </w: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27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23"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对创作及技术进步的促进作用</w:t>
            </w: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2759" w:type="pct"/>
            <w:vMerge w:val="restart"/>
            <w:shd w:val="clear" w:color="auto" w:fill="auto"/>
            <w:vAlign w:val="center"/>
          </w:tcPr>
          <w:p>
            <w:pPr>
              <w:pStyle w:val="2"/>
              <w:numPr>
                <w:ilvl w:val="0"/>
                <w:numId w:val="6"/>
              </w:numPr>
              <w:rPr>
                <w:rFonts w:ascii="仿宋" w:hAnsi="仿宋" w:eastAsia="仿宋" w:cs="仿宋"/>
                <w:sz w:val="24"/>
                <w:szCs w:val="24"/>
              </w:rPr>
            </w:pPr>
            <w:r>
              <w:rPr>
                <w:rFonts w:hint="eastAsia" w:ascii="仿宋" w:hAnsi="仿宋" w:eastAsia="仿宋" w:cs="仿宋"/>
                <w:sz w:val="24"/>
                <w:szCs w:val="24"/>
              </w:rPr>
              <w:t>项目总体技术对行业高质量发展和科技进步的示范、引领和促进作用；</w:t>
            </w:r>
          </w:p>
          <w:p>
            <w:pPr>
              <w:pStyle w:val="2"/>
              <w:numPr>
                <w:ilvl w:val="0"/>
                <w:numId w:val="6"/>
              </w:numPr>
              <w:rPr>
                <w:rFonts w:ascii="仿宋" w:hAnsi="仿宋" w:eastAsia="仿宋" w:cs="仿宋"/>
                <w:sz w:val="24"/>
                <w:szCs w:val="24"/>
              </w:rPr>
            </w:pPr>
            <w:r>
              <w:rPr>
                <w:rFonts w:hint="eastAsia" w:ascii="仿宋" w:hAnsi="仿宋" w:eastAsia="仿宋" w:cs="仿宋"/>
                <w:sz w:val="24"/>
                <w:szCs w:val="24"/>
              </w:rPr>
              <w:t>项目获得的科技奖项、应用的有关标准、专利、专长技术等情况。</w:t>
            </w: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2759"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723"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75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2759"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763"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23" w:type="pct"/>
            <w:vMerge w:val="continue"/>
            <w:shd w:val="clear" w:color="auto" w:fill="auto"/>
            <w:vAlign w:val="center"/>
          </w:tcPr>
          <w:p>
            <w:pPr>
              <w:widowControl/>
              <w:snapToGrid w:val="0"/>
              <w:spacing w:line="320" w:lineRule="exact"/>
              <w:jc w:val="center"/>
              <w:textAlignment w:val="baseline"/>
              <w:rPr>
                <w:rFonts w:ascii="宋体" w:hAnsi="宋体" w:eastAsia="宋体" w:cs="宋体"/>
                <w:bCs/>
                <w:sz w:val="24"/>
                <w:szCs w:val="24"/>
              </w:rPr>
            </w:pPr>
          </w:p>
        </w:tc>
        <w:tc>
          <w:tcPr>
            <w:tcW w:w="754" w:type="pct"/>
            <w:shd w:val="clear" w:color="auto" w:fill="auto"/>
            <w:vAlign w:val="center"/>
          </w:tcPr>
          <w:p>
            <w:pPr>
              <w:snapToGrid w:val="0"/>
              <w:spacing w:line="320" w:lineRule="exact"/>
              <w:jc w:val="center"/>
              <w:textAlignment w:val="baseline"/>
              <w:rPr>
                <w:rFonts w:ascii="宋体" w:hAnsi="宋体" w:eastAsia="宋体" w:cs="宋体"/>
                <w:bCs/>
                <w:sz w:val="24"/>
                <w:szCs w:val="24"/>
              </w:rPr>
            </w:pPr>
            <w:r>
              <w:rPr>
                <w:rFonts w:hint="eastAsia" w:ascii="仿宋" w:hAnsi="仿宋" w:eastAsia="仿宋" w:cs="仿宋"/>
                <w:bCs/>
                <w:sz w:val="24"/>
                <w:szCs w:val="24"/>
              </w:rPr>
              <w:t>中等</w:t>
            </w:r>
          </w:p>
        </w:tc>
        <w:tc>
          <w:tcPr>
            <w:tcW w:w="2759" w:type="pct"/>
            <w:vMerge w:val="continue"/>
            <w:shd w:val="clear" w:color="auto" w:fill="auto"/>
            <w:vAlign w:val="center"/>
          </w:tcPr>
          <w:p>
            <w:pPr>
              <w:snapToGrid w:val="0"/>
              <w:spacing w:line="320" w:lineRule="exact"/>
              <w:ind w:firstLine="271" w:firstLineChars="113"/>
              <w:jc w:val="center"/>
              <w:textAlignment w:val="baseline"/>
              <w:rPr>
                <w:rFonts w:ascii="宋体" w:hAnsi="宋体" w:eastAsia="宋体" w:cs="宋体"/>
                <w:bCs/>
                <w:sz w:val="24"/>
                <w:szCs w:val="24"/>
              </w:rPr>
            </w:pPr>
          </w:p>
        </w:tc>
        <w:tc>
          <w:tcPr>
            <w:tcW w:w="763" w:type="pct"/>
            <w:shd w:val="clear" w:color="auto" w:fill="auto"/>
            <w:vAlign w:val="center"/>
          </w:tcPr>
          <w:p>
            <w:pPr>
              <w:snapToGrid w:val="0"/>
              <w:spacing w:line="320" w:lineRule="exact"/>
              <w:ind w:firstLine="28" w:firstLineChars="12"/>
              <w:jc w:val="center"/>
              <w:textAlignment w:val="baseline"/>
              <w:rPr>
                <w:rFonts w:ascii="宋体" w:hAnsi="宋体" w:eastAsia="宋体" w:cs="宋体"/>
                <w:bCs/>
                <w:sz w:val="24"/>
                <w:szCs w:val="24"/>
              </w:rPr>
            </w:pPr>
            <w:r>
              <w:rPr>
                <w:rFonts w:hint="eastAsia" w:ascii="宋体" w:hAnsi="宋体" w:eastAsia="宋体" w:cs="宋体"/>
                <w:bCs/>
                <w:sz w:val="24"/>
                <w:szCs w:val="24"/>
              </w:rPr>
              <w:t>5-0</w:t>
            </w:r>
          </w:p>
        </w:tc>
      </w:tr>
    </w:tbl>
    <w:p>
      <w:pPr>
        <w:snapToGrid w:val="0"/>
        <w:spacing w:line="400" w:lineRule="exact"/>
        <w:jc w:val="center"/>
        <w:textAlignment w:val="baseline"/>
        <w:rPr>
          <w:rFonts w:ascii="宋体" w:hAnsi="宋体" w:eastAsia="宋体" w:cs="宋体"/>
          <w:b/>
          <w:color w:val="000000"/>
          <w:sz w:val="36"/>
          <w:szCs w:val="36"/>
        </w:rPr>
      </w:pPr>
      <w:r>
        <w:rPr>
          <w:rFonts w:hint="eastAsia" w:ascii="仿宋" w:hAnsi="仿宋" w:eastAsia="仿宋" w:cs="仿宋"/>
          <w:b/>
          <w:color w:val="000000"/>
          <w:sz w:val="32"/>
          <w:szCs w:val="32"/>
        </w:rPr>
        <w:t>（二十三）煤炭工业工程设计项目评审指标</w:t>
      </w:r>
    </w:p>
    <w:tbl>
      <w:tblPr>
        <w:tblStyle w:val="12"/>
        <w:tblW w:w="4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480"/>
        <w:gridCol w:w="515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792"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2864"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51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792"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2864" w:type="pct"/>
            <w:vMerge w:val="restart"/>
            <w:shd w:val="clear" w:color="auto" w:fill="auto"/>
          </w:tcPr>
          <w:p>
            <w:pPr>
              <w:numPr>
                <w:ilvl w:val="0"/>
                <w:numId w:val="7"/>
              </w:numPr>
              <w:snapToGrid w:val="0"/>
              <w:spacing w:line="300" w:lineRule="exact"/>
              <w:ind w:left="240" w:hanging="240" w:hangingChars="100"/>
              <w:jc w:val="left"/>
              <w:textAlignment w:val="baseline"/>
              <w:rPr>
                <w:rFonts w:ascii="仿宋" w:hAnsi="仿宋" w:eastAsia="仿宋" w:cs="仿宋"/>
                <w:sz w:val="24"/>
                <w:szCs w:val="24"/>
              </w:rPr>
            </w:pPr>
            <w:r>
              <w:rPr>
                <w:rFonts w:hint="eastAsia" w:ascii="仿宋" w:hAnsi="仿宋" w:eastAsia="仿宋" w:cs="仿宋"/>
                <w:sz w:val="24"/>
                <w:szCs w:val="24"/>
              </w:rPr>
              <w:t>矿区规划及井田划分合理性；</w:t>
            </w:r>
          </w:p>
          <w:p>
            <w:pPr>
              <w:pStyle w:val="2"/>
              <w:numPr>
                <w:ilvl w:val="0"/>
                <w:numId w:val="7"/>
              </w:numPr>
              <w:jc w:val="left"/>
              <w:rPr>
                <w:rFonts w:ascii="仿宋" w:hAnsi="仿宋" w:eastAsia="仿宋" w:cs="仿宋"/>
                <w:sz w:val="24"/>
                <w:szCs w:val="24"/>
              </w:rPr>
            </w:pPr>
            <w:r>
              <w:rPr>
                <w:rFonts w:hint="eastAsia" w:ascii="仿宋" w:hAnsi="仿宋" w:eastAsia="仿宋" w:cs="仿宋"/>
                <w:sz w:val="24"/>
                <w:szCs w:val="24"/>
              </w:rPr>
              <w:t>工业场地选址合理性；</w:t>
            </w:r>
          </w:p>
          <w:p>
            <w:pPr>
              <w:pStyle w:val="2"/>
              <w:numPr>
                <w:ilvl w:val="0"/>
                <w:numId w:val="7"/>
              </w:numPr>
              <w:jc w:val="left"/>
              <w:rPr>
                <w:rFonts w:ascii="仿宋" w:hAnsi="仿宋" w:eastAsia="仿宋" w:cs="仿宋"/>
                <w:sz w:val="24"/>
                <w:szCs w:val="24"/>
              </w:rPr>
            </w:pPr>
            <w:r>
              <w:rPr>
                <w:rFonts w:hint="eastAsia" w:ascii="仿宋" w:hAnsi="仿宋" w:eastAsia="仿宋" w:cs="仿宋"/>
                <w:sz w:val="24"/>
                <w:szCs w:val="24"/>
              </w:rPr>
              <w:t>井田开拓方案合理性；</w:t>
            </w:r>
          </w:p>
          <w:p>
            <w:pPr>
              <w:pStyle w:val="2"/>
              <w:numPr>
                <w:ilvl w:val="0"/>
                <w:numId w:val="7"/>
              </w:numPr>
              <w:jc w:val="left"/>
              <w:rPr>
                <w:rFonts w:ascii="仿宋" w:hAnsi="仿宋" w:eastAsia="仿宋" w:cs="仿宋"/>
                <w:sz w:val="24"/>
                <w:szCs w:val="24"/>
              </w:rPr>
            </w:pPr>
            <w:r>
              <w:rPr>
                <w:rFonts w:hint="eastAsia" w:ascii="仿宋" w:hAnsi="仿宋" w:eastAsia="仿宋" w:cs="仿宋"/>
                <w:sz w:val="24"/>
                <w:szCs w:val="24"/>
              </w:rPr>
              <w:t>采煤方法及采煤工艺合理性；</w:t>
            </w:r>
          </w:p>
          <w:p>
            <w:pPr>
              <w:pStyle w:val="2"/>
              <w:numPr>
                <w:ilvl w:val="0"/>
                <w:numId w:val="7"/>
              </w:numPr>
              <w:jc w:val="left"/>
              <w:rPr>
                <w:rFonts w:ascii="仿宋" w:hAnsi="仿宋" w:eastAsia="仿宋" w:cs="仿宋"/>
                <w:sz w:val="24"/>
                <w:szCs w:val="24"/>
              </w:rPr>
            </w:pPr>
            <w:r>
              <w:rPr>
                <w:rFonts w:hint="eastAsia" w:ascii="仿宋" w:hAnsi="仿宋" w:eastAsia="仿宋" w:cs="仿宋"/>
                <w:sz w:val="24"/>
                <w:szCs w:val="24"/>
              </w:rPr>
              <w:t>提升通风，排水及压风系统合理性；</w:t>
            </w:r>
          </w:p>
          <w:p>
            <w:pPr>
              <w:pStyle w:val="2"/>
              <w:numPr>
                <w:ilvl w:val="0"/>
                <w:numId w:val="7"/>
              </w:numPr>
              <w:jc w:val="left"/>
              <w:rPr>
                <w:rFonts w:ascii="仿宋" w:hAnsi="仿宋" w:eastAsia="仿宋" w:cs="仿宋"/>
                <w:sz w:val="24"/>
                <w:szCs w:val="24"/>
              </w:rPr>
            </w:pPr>
            <w:r>
              <w:rPr>
                <w:rFonts w:hint="eastAsia" w:ascii="仿宋" w:hAnsi="仿宋" w:eastAsia="仿宋" w:cs="仿宋"/>
                <w:sz w:val="24"/>
                <w:szCs w:val="24"/>
              </w:rPr>
              <w:t>地面生产系统及运输方案合理性；</w:t>
            </w: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792"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2864" w:type="pct"/>
            <w:vMerge w:val="restart"/>
            <w:shd w:val="clear" w:color="auto" w:fill="auto"/>
            <w:vAlign w:val="center"/>
          </w:tcPr>
          <w:p>
            <w:pPr>
              <w:snapToGrid w:val="0"/>
              <w:spacing w:line="500" w:lineRule="exact"/>
              <w:jc w:val="left"/>
              <w:textAlignment w:val="baseline"/>
              <w:rPr>
                <w:rFonts w:ascii="仿宋" w:hAnsi="仿宋" w:eastAsia="仿宋" w:cs="仿宋"/>
                <w:sz w:val="24"/>
                <w:szCs w:val="24"/>
              </w:rPr>
            </w:pPr>
            <w:r>
              <w:rPr>
                <w:rFonts w:hint="eastAsia" w:ascii="仿宋" w:hAnsi="仿宋" w:eastAsia="仿宋" w:cs="仿宋"/>
                <w:sz w:val="24"/>
                <w:szCs w:val="24"/>
              </w:rPr>
              <w:t>1.解决的主要技术难题</w:t>
            </w:r>
            <w:r>
              <w:rPr>
                <w:rFonts w:hint="eastAsia" w:ascii="仿宋" w:hAnsi="仿宋" w:eastAsia="仿宋" w:cs="仿宋"/>
                <w:bCs/>
                <w:kern w:val="0"/>
                <w:sz w:val="24"/>
                <w:szCs w:val="24"/>
              </w:rPr>
              <w:t>；</w:t>
            </w:r>
          </w:p>
          <w:p>
            <w:pPr>
              <w:snapToGrid w:val="0"/>
              <w:spacing w:line="500" w:lineRule="exact"/>
              <w:jc w:val="left"/>
              <w:textAlignment w:val="baseline"/>
              <w:rPr>
                <w:rFonts w:ascii="仿宋" w:hAnsi="仿宋" w:eastAsia="仿宋" w:cs="仿宋"/>
                <w:sz w:val="24"/>
                <w:szCs w:val="24"/>
              </w:rPr>
            </w:pPr>
            <w:r>
              <w:rPr>
                <w:rFonts w:hint="eastAsia" w:ascii="仿宋" w:hAnsi="仿宋" w:eastAsia="仿宋" w:cs="仿宋"/>
                <w:sz w:val="24"/>
                <w:szCs w:val="24"/>
              </w:rPr>
              <w:t>2.采用的新技术，新工艺及新设备；</w:t>
            </w:r>
          </w:p>
          <w:p>
            <w:pPr>
              <w:snapToGrid w:val="0"/>
              <w:spacing w:line="500" w:lineRule="exact"/>
              <w:ind w:left="240" w:hanging="240" w:hangingChars="100"/>
              <w:jc w:val="left"/>
              <w:textAlignment w:val="baseline"/>
              <w:rPr>
                <w:rFonts w:ascii="仿宋" w:hAnsi="仿宋" w:eastAsia="仿宋" w:cs="仿宋"/>
                <w:sz w:val="24"/>
                <w:szCs w:val="24"/>
              </w:rPr>
            </w:pPr>
            <w:r>
              <w:rPr>
                <w:rFonts w:hint="eastAsia" w:ascii="仿宋" w:hAnsi="仿宋" w:eastAsia="仿宋" w:cs="仿宋"/>
                <w:sz w:val="24"/>
                <w:szCs w:val="24"/>
              </w:rPr>
              <w:t>3.对设计难点做专题研究、分析论证并提出合理的结论；</w:t>
            </w: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792"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2864" w:type="pct"/>
            <w:vMerge w:val="restart"/>
            <w:shd w:val="clear" w:color="auto" w:fill="auto"/>
            <w:vAlign w:val="center"/>
          </w:tcPr>
          <w:p>
            <w:pPr>
              <w:snapToGrid w:val="0"/>
              <w:spacing w:line="500" w:lineRule="exact"/>
              <w:jc w:val="left"/>
              <w:textAlignment w:val="baseline"/>
              <w:rPr>
                <w:rFonts w:ascii="仿宋" w:hAnsi="仿宋" w:eastAsia="仿宋" w:cs="仿宋"/>
                <w:sz w:val="24"/>
                <w:szCs w:val="24"/>
              </w:rPr>
            </w:pPr>
            <w:r>
              <w:rPr>
                <w:rFonts w:hint="eastAsia" w:ascii="仿宋" w:hAnsi="仿宋" w:eastAsia="仿宋" w:cs="仿宋"/>
                <w:sz w:val="24"/>
                <w:szCs w:val="24"/>
              </w:rPr>
              <w:t>1.经济效益（各系统是否达到最大化）</w:t>
            </w:r>
            <w:r>
              <w:rPr>
                <w:rFonts w:hint="eastAsia" w:ascii="仿宋" w:hAnsi="仿宋" w:eastAsia="仿宋" w:cs="仿宋"/>
                <w:bCs/>
                <w:kern w:val="0"/>
                <w:sz w:val="24"/>
                <w:szCs w:val="24"/>
              </w:rPr>
              <w:t>；</w:t>
            </w:r>
          </w:p>
          <w:p>
            <w:pPr>
              <w:snapToGrid w:val="0"/>
              <w:spacing w:line="500" w:lineRule="exact"/>
              <w:ind w:left="240" w:hanging="240" w:hangingChars="100"/>
              <w:jc w:val="left"/>
              <w:textAlignment w:val="baseline"/>
              <w:rPr>
                <w:rFonts w:ascii="仿宋" w:hAnsi="仿宋" w:eastAsia="仿宋" w:cs="仿宋"/>
                <w:bCs/>
                <w:kern w:val="0"/>
                <w:sz w:val="24"/>
                <w:szCs w:val="24"/>
              </w:rPr>
            </w:pPr>
            <w:r>
              <w:rPr>
                <w:rFonts w:hint="eastAsia" w:ascii="仿宋" w:hAnsi="仿宋" w:eastAsia="仿宋" w:cs="仿宋"/>
                <w:sz w:val="24"/>
                <w:szCs w:val="24"/>
              </w:rPr>
              <w:t>2.社会效益（地方经济拉动）</w:t>
            </w:r>
            <w:r>
              <w:rPr>
                <w:rFonts w:hint="eastAsia" w:ascii="仿宋" w:hAnsi="仿宋" w:eastAsia="仿宋" w:cs="仿宋"/>
                <w:bCs/>
                <w:kern w:val="0"/>
                <w:sz w:val="24"/>
                <w:szCs w:val="24"/>
              </w:rPr>
              <w:t>；</w:t>
            </w:r>
          </w:p>
          <w:p>
            <w:pPr>
              <w:pStyle w:val="2"/>
              <w:jc w:val="left"/>
              <w:rPr>
                <w:rFonts w:ascii="仿宋" w:hAnsi="仿宋" w:eastAsia="仿宋" w:cs="仿宋"/>
                <w:sz w:val="24"/>
                <w:szCs w:val="24"/>
              </w:rPr>
            </w:pPr>
            <w:r>
              <w:rPr>
                <w:rFonts w:hint="eastAsia" w:ascii="仿宋" w:hAnsi="仿宋" w:eastAsia="仿宋" w:cs="仿宋"/>
                <w:bCs/>
                <w:kern w:val="0"/>
                <w:sz w:val="24"/>
                <w:szCs w:val="24"/>
              </w:rPr>
              <w:t>3、环境效益（综合治理）</w:t>
            </w:r>
            <w:r>
              <w:rPr>
                <w:rFonts w:hint="eastAsia" w:ascii="仿宋" w:hAnsi="仿宋" w:eastAsia="仿宋" w:cs="仿宋"/>
                <w:sz w:val="24"/>
                <w:szCs w:val="24"/>
              </w:rPr>
              <w:t>；</w:t>
            </w:r>
          </w:p>
          <w:p>
            <w:pPr>
              <w:pStyle w:val="2"/>
              <w:jc w:val="left"/>
              <w:rPr>
                <w:rFonts w:ascii="仿宋" w:hAnsi="仿宋" w:eastAsia="仿宋" w:cs="仿宋"/>
                <w:sz w:val="24"/>
                <w:szCs w:val="24"/>
              </w:rPr>
            </w:pPr>
            <w:r>
              <w:rPr>
                <w:rFonts w:hint="eastAsia" w:ascii="仿宋" w:hAnsi="仿宋" w:eastAsia="仿宋" w:cs="仿宋"/>
                <w:sz w:val="24"/>
                <w:szCs w:val="24"/>
              </w:rPr>
              <w:t>4、社会认同性（业主、行业协会、政府部门的评价）</w:t>
            </w: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2864" w:type="pct"/>
            <w:vMerge w:val="continue"/>
            <w:shd w:val="clear" w:color="auto" w:fill="auto"/>
            <w:vAlign w:val="center"/>
          </w:tcPr>
          <w:p>
            <w:pPr>
              <w:snapToGrid w:val="0"/>
              <w:spacing w:line="300" w:lineRule="exact"/>
              <w:ind w:firstLine="271" w:firstLineChars="113"/>
              <w:jc w:val="left"/>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792"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对科学技术进步的促进作用</w:t>
            </w: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2864" w:type="pct"/>
            <w:vMerge w:val="restart"/>
            <w:shd w:val="clear" w:color="auto" w:fill="auto"/>
            <w:vAlign w:val="center"/>
          </w:tcPr>
          <w:p>
            <w:pPr>
              <w:pStyle w:val="2"/>
              <w:snapToGrid w:val="0"/>
              <w:spacing w:line="320" w:lineRule="exact"/>
              <w:jc w:val="left"/>
              <w:textAlignment w:val="baseline"/>
              <w:rPr>
                <w:rFonts w:ascii="仿宋" w:hAnsi="仿宋" w:eastAsia="仿宋" w:cs="仿宋"/>
                <w:sz w:val="24"/>
                <w:szCs w:val="24"/>
              </w:rPr>
            </w:pPr>
            <w:r>
              <w:rPr>
                <w:rFonts w:hint="eastAsia" w:ascii="仿宋" w:hAnsi="仿宋" w:eastAsia="仿宋" w:cs="仿宋"/>
                <w:sz w:val="24"/>
                <w:szCs w:val="24"/>
              </w:rPr>
              <w:t>工程项目中有比较成熟和成功运用的专有技术或专利技术，该技术对促进科学技术进步起到作用。</w:t>
            </w: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286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792"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2864"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519"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792" w:type="pct"/>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823" w:type="pct"/>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2864" w:type="pct"/>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519" w:type="pct"/>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snapToGrid w:val="0"/>
        <w:spacing w:line="400" w:lineRule="exact"/>
        <w:jc w:val="center"/>
        <w:textAlignment w:val="baseline"/>
        <w:rPr>
          <w:rFonts w:ascii="仿宋" w:hAnsi="仿宋" w:eastAsia="仿宋" w:cs="仿宋"/>
          <w:b/>
          <w:color w:val="000000"/>
          <w:sz w:val="32"/>
          <w:szCs w:val="32"/>
        </w:rPr>
      </w:pPr>
    </w:p>
    <w:p>
      <w:pPr>
        <w:snapToGrid w:val="0"/>
        <w:spacing w:line="400" w:lineRule="exact"/>
        <w:jc w:val="center"/>
        <w:textAlignment w:val="baseline"/>
        <w:rPr>
          <w:rFonts w:ascii="宋体" w:hAnsi="宋体" w:eastAsia="宋体" w:cs="宋体"/>
          <w:b/>
          <w:color w:val="000000"/>
          <w:sz w:val="36"/>
          <w:szCs w:val="36"/>
        </w:rPr>
      </w:pPr>
      <w:r>
        <w:rPr>
          <w:rFonts w:hint="eastAsia" w:ascii="仿宋" w:hAnsi="仿宋" w:eastAsia="仿宋" w:cs="仿宋"/>
          <w:b/>
          <w:color w:val="000000"/>
          <w:sz w:val="32"/>
          <w:szCs w:val="32"/>
        </w:rPr>
        <w:t>（二十四）有色金属工业工程项目评审指标</w:t>
      </w:r>
    </w:p>
    <w:tbl>
      <w:tblPr>
        <w:tblStyle w:val="12"/>
        <w:tblW w:w="52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1530"/>
        <w:gridCol w:w="514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97"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270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687"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797"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创意理念</w:t>
            </w:r>
          </w:p>
          <w:p>
            <w:pPr>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2709" w:type="pct"/>
            <w:vMerge w:val="restart"/>
            <w:shd w:val="clear" w:color="auto" w:fill="auto"/>
            <w:vAlign w:val="center"/>
          </w:tcPr>
          <w:p>
            <w:pPr>
              <w:pStyle w:val="2"/>
              <w:numPr>
                <w:ilvl w:val="0"/>
                <w:numId w:val="8"/>
              </w:numPr>
              <w:rPr>
                <w:rFonts w:ascii="仿宋" w:hAnsi="仿宋" w:eastAsia="仿宋" w:cs="仿宋"/>
                <w:sz w:val="24"/>
                <w:szCs w:val="24"/>
              </w:rPr>
            </w:pPr>
            <w:r>
              <w:rPr>
                <w:rFonts w:hint="eastAsia" w:ascii="仿宋" w:hAnsi="仿宋" w:eastAsia="仿宋" w:cs="仿宋"/>
                <w:sz w:val="24"/>
                <w:szCs w:val="24"/>
              </w:rPr>
              <w:t>项目影响、建设规模等方面评价；</w:t>
            </w:r>
          </w:p>
          <w:p>
            <w:pPr>
              <w:pStyle w:val="2"/>
              <w:numPr>
                <w:ilvl w:val="0"/>
                <w:numId w:val="8"/>
              </w:numPr>
              <w:rPr>
                <w:rFonts w:ascii="仿宋" w:hAnsi="仿宋" w:eastAsia="仿宋" w:cs="仿宋"/>
                <w:sz w:val="24"/>
                <w:szCs w:val="24"/>
              </w:rPr>
            </w:pPr>
            <w:r>
              <w:rPr>
                <w:rFonts w:hint="eastAsia" w:ascii="仿宋" w:hAnsi="仿宋" w:eastAsia="仿宋" w:cs="仿宋"/>
                <w:sz w:val="24"/>
                <w:szCs w:val="24"/>
              </w:rPr>
              <w:t>项目规划布局、总平面图布置、工艺技术路线合理性和先进性方面评价；</w:t>
            </w:r>
          </w:p>
          <w:p>
            <w:pPr>
              <w:pStyle w:val="2"/>
              <w:numPr>
                <w:ilvl w:val="0"/>
                <w:numId w:val="8"/>
              </w:numPr>
              <w:rPr>
                <w:rFonts w:ascii="仿宋" w:hAnsi="仿宋" w:eastAsia="仿宋" w:cs="仿宋"/>
                <w:sz w:val="24"/>
                <w:szCs w:val="24"/>
              </w:rPr>
            </w:pPr>
            <w:r>
              <w:rPr>
                <w:rFonts w:hint="eastAsia" w:ascii="仿宋" w:hAnsi="仿宋" w:eastAsia="仿宋" w:cs="仿宋"/>
                <w:sz w:val="24"/>
                <w:szCs w:val="24"/>
              </w:rPr>
              <w:t>关键设备技术水平、可靠性等方面评价；</w:t>
            </w:r>
          </w:p>
          <w:p>
            <w:pPr>
              <w:pStyle w:val="2"/>
              <w:numPr>
                <w:ilvl w:val="0"/>
                <w:numId w:val="8"/>
              </w:numPr>
              <w:rPr>
                <w:rFonts w:ascii="仿宋" w:hAnsi="仿宋" w:eastAsia="仿宋" w:cs="仿宋"/>
                <w:sz w:val="24"/>
                <w:szCs w:val="24"/>
              </w:rPr>
            </w:pPr>
            <w:r>
              <w:rPr>
                <w:rFonts w:hint="eastAsia" w:ascii="仿宋" w:hAnsi="仿宋" w:eastAsia="仿宋" w:cs="仿宋"/>
                <w:sz w:val="24"/>
                <w:szCs w:val="24"/>
              </w:rPr>
              <w:t>安全、节能、环保、低碳、智慧化等方面的系统设计。</w:t>
            </w: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270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270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270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797"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2709" w:type="pct"/>
            <w:vMerge w:val="restart"/>
            <w:shd w:val="clear" w:color="auto" w:fill="auto"/>
            <w:vAlign w:val="center"/>
          </w:tcPr>
          <w:p>
            <w:pPr>
              <w:pStyle w:val="2"/>
              <w:numPr>
                <w:ilvl w:val="0"/>
                <w:numId w:val="9"/>
              </w:numPr>
              <w:rPr>
                <w:rFonts w:ascii="仿宋" w:hAnsi="仿宋" w:eastAsia="仿宋" w:cs="仿宋"/>
                <w:sz w:val="24"/>
                <w:szCs w:val="24"/>
              </w:rPr>
            </w:pPr>
            <w:r>
              <w:rPr>
                <w:rFonts w:hint="eastAsia" w:ascii="仿宋" w:hAnsi="仿宋" w:eastAsia="仿宋" w:cs="仿宋"/>
                <w:sz w:val="24"/>
                <w:szCs w:val="24"/>
              </w:rPr>
              <w:t>自主知识产权技术、集成技术、消化吸收再创造等方面的评价；</w:t>
            </w:r>
          </w:p>
          <w:p>
            <w:pPr>
              <w:pStyle w:val="2"/>
              <w:numPr>
                <w:ilvl w:val="0"/>
                <w:numId w:val="9"/>
              </w:numPr>
              <w:rPr>
                <w:rFonts w:ascii="仿宋" w:hAnsi="仿宋" w:eastAsia="仿宋" w:cs="仿宋"/>
                <w:sz w:val="24"/>
                <w:szCs w:val="24"/>
              </w:rPr>
            </w:pPr>
            <w:r>
              <w:rPr>
                <w:rFonts w:hint="eastAsia" w:ascii="仿宋" w:hAnsi="仿宋" w:eastAsia="仿宋" w:cs="仿宋"/>
                <w:sz w:val="24"/>
                <w:szCs w:val="24"/>
              </w:rPr>
              <w:t>解决安全生产的关键技术难题和复杂工程技术难题；</w:t>
            </w:r>
          </w:p>
          <w:p>
            <w:pPr>
              <w:pStyle w:val="2"/>
              <w:numPr>
                <w:ilvl w:val="0"/>
                <w:numId w:val="9"/>
              </w:numPr>
              <w:rPr>
                <w:rFonts w:ascii="仿宋" w:hAnsi="仿宋" w:eastAsia="仿宋" w:cs="仿宋"/>
                <w:sz w:val="24"/>
                <w:szCs w:val="24"/>
              </w:rPr>
            </w:pPr>
            <w:r>
              <w:rPr>
                <w:rFonts w:hint="eastAsia" w:ascii="仿宋" w:hAnsi="仿宋" w:eastAsia="仿宋" w:cs="仿宋"/>
                <w:sz w:val="24"/>
                <w:szCs w:val="24"/>
              </w:rPr>
              <w:t>新技术、新工艺、新产品、新材料应用方面的评价；</w:t>
            </w:r>
          </w:p>
          <w:p>
            <w:pPr>
              <w:pStyle w:val="2"/>
              <w:numPr>
                <w:ilvl w:val="0"/>
                <w:numId w:val="9"/>
              </w:numPr>
              <w:rPr>
                <w:rFonts w:ascii="仿宋" w:hAnsi="仿宋" w:eastAsia="仿宋" w:cs="仿宋"/>
                <w:sz w:val="24"/>
                <w:szCs w:val="24"/>
              </w:rPr>
            </w:pPr>
            <w:r>
              <w:rPr>
                <w:rFonts w:hint="eastAsia" w:ascii="仿宋" w:hAnsi="仿宋" w:eastAsia="仿宋" w:cs="仿宋"/>
                <w:sz w:val="24"/>
                <w:szCs w:val="24"/>
              </w:rPr>
              <w:t>申请专利或核心专长技术方面的评价。</w:t>
            </w: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2709" w:type="pct"/>
            <w:vMerge w:val="continue"/>
            <w:shd w:val="clear" w:color="auto" w:fill="auto"/>
            <w:vAlign w:val="center"/>
          </w:tcPr>
          <w:p>
            <w:pPr>
              <w:pStyle w:val="2"/>
              <w:numPr>
                <w:ilvl w:val="0"/>
                <w:numId w:val="3"/>
              </w:numPr>
              <w:rPr>
                <w:rFonts w:ascii="仿宋" w:hAnsi="仿宋" w:eastAsia="仿宋" w:cs="仿宋"/>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2709" w:type="pct"/>
            <w:vMerge w:val="continue"/>
            <w:shd w:val="clear" w:color="auto" w:fill="auto"/>
            <w:vAlign w:val="center"/>
          </w:tcPr>
          <w:p>
            <w:pPr>
              <w:pStyle w:val="2"/>
              <w:numPr>
                <w:ilvl w:val="0"/>
                <w:numId w:val="3"/>
              </w:numPr>
              <w:rPr>
                <w:rFonts w:ascii="仿宋" w:hAnsi="仿宋" w:eastAsia="仿宋" w:cs="仿宋"/>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2709" w:type="pct"/>
            <w:vMerge w:val="continue"/>
            <w:shd w:val="clear" w:color="auto" w:fill="auto"/>
            <w:vAlign w:val="center"/>
          </w:tcPr>
          <w:p>
            <w:pPr>
              <w:pStyle w:val="2"/>
              <w:numPr>
                <w:ilvl w:val="0"/>
                <w:numId w:val="3"/>
              </w:numPr>
              <w:rPr>
                <w:rFonts w:ascii="仿宋" w:hAnsi="仿宋" w:eastAsia="仿宋" w:cs="仿宋"/>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797"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2709" w:type="pct"/>
            <w:vMerge w:val="restart"/>
            <w:shd w:val="clear" w:color="auto" w:fill="auto"/>
            <w:vAlign w:val="center"/>
          </w:tcPr>
          <w:p>
            <w:pPr>
              <w:pStyle w:val="2"/>
              <w:numPr>
                <w:ilvl w:val="0"/>
                <w:numId w:val="10"/>
              </w:numPr>
              <w:rPr>
                <w:rFonts w:ascii="仿宋" w:hAnsi="仿宋" w:eastAsia="仿宋" w:cs="仿宋"/>
                <w:sz w:val="24"/>
                <w:szCs w:val="24"/>
              </w:rPr>
            </w:pPr>
            <w:r>
              <w:rPr>
                <w:rFonts w:hint="eastAsia" w:ascii="仿宋" w:hAnsi="仿宋" w:eastAsia="仿宋" w:cs="仿宋"/>
                <w:sz w:val="24"/>
                <w:szCs w:val="24"/>
              </w:rPr>
              <w:t>经济效益方面的评价：设计概算合理，实际偏差小，达产达效快；</w:t>
            </w:r>
          </w:p>
          <w:p>
            <w:pPr>
              <w:pStyle w:val="2"/>
              <w:numPr>
                <w:ilvl w:val="0"/>
                <w:numId w:val="10"/>
              </w:numPr>
              <w:rPr>
                <w:rFonts w:ascii="仿宋" w:hAnsi="仿宋" w:eastAsia="仿宋" w:cs="仿宋"/>
                <w:sz w:val="24"/>
                <w:szCs w:val="24"/>
              </w:rPr>
            </w:pPr>
            <w:r>
              <w:rPr>
                <w:rFonts w:hint="eastAsia" w:ascii="仿宋" w:hAnsi="仿宋" w:eastAsia="仿宋" w:cs="仿宋"/>
                <w:sz w:val="24"/>
                <w:szCs w:val="24"/>
              </w:rPr>
              <w:t>社会效益方面评价：项目对区域经济社会发展促进作用，国内外示范引领作用，行业影响力；</w:t>
            </w:r>
          </w:p>
          <w:p>
            <w:pPr>
              <w:pStyle w:val="2"/>
              <w:numPr>
                <w:ilvl w:val="0"/>
                <w:numId w:val="10"/>
              </w:numPr>
              <w:rPr>
                <w:rFonts w:ascii="仿宋" w:hAnsi="仿宋" w:eastAsia="仿宋" w:cs="仿宋"/>
                <w:sz w:val="24"/>
                <w:szCs w:val="24"/>
              </w:rPr>
            </w:pPr>
            <w:r>
              <w:rPr>
                <w:rFonts w:hint="eastAsia" w:ascii="仿宋" w:hAnsi="仿宋" w:eastAsia="仿宋" w:cs="仿宋"/>
                <w:sz w:val="24"/>
                <w:szCs w:val="24"/>
              </w:rPr>
              <w:t>环境效益方面评价：节能减排、环境保护、可持续发展等方面。</w:t>
            </w: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2709" w:type="pct"/>
            <w:vMerge w:val="continue"/>
            <w:shd w:val="clear" w:color="auto" w:fill="auto"/>
            <w:vAlign w:val="center"/>
          </w:tcPr>
          <w:p>
            <w:pPr>
              <w:pStyle w:val="2"/>
              <w:numPr>
                <w:ilvl w:val="0"/>
                <w:numId w:val="3"/>
              </w:numPr>
              <w:rPr>
                <w:rFonts w:ascii="仿宋" w:hAnsi="仿宋" w:eastAsia="仿宋" w:cs="仿宋"/>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2709" w:type="pct"/>
            <w:vMerge w:val="continue"/>
            <w:shd w:val="clear" w:color="auto" w:fill="auto"/>
            <w:vAlign w:val="center"/>
          </w:tcPr>
          <w:p>
            <w:pPr>
              <w:pStyle w:val="2"/>
              <w:numPr>
                <w:ilvl w:val="0"/>
                <w:numId w:val="3"/>
              </w:numPr>
              <w:rPr>
                <w:rFonts w:ascii="仿宋" w:hAnsi="仿宋" w:eastAsia="仿宋" w:cs="仿宋"/>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2709" w:type="pct"/>
            <w:vMerge w:val="continue"/>
            <w:shd w:val="clear" w:color="auto" w:fill="auto"/>
            <w:vAlign w:val="center"/>
          </w:tcPr>
          <w:p>
            <w:pPr>
              <w:pStyle w:val="2"/>
              <w:numPr>
                <w:ilvl w:val="0"/>
                <w:numId w:val="3"/>
              </w:numPr>
              <w:rPr>
                <w:rFonts w:ascii="仿宋" w:hAnsi="仿宋" w:eastAsia="仿宋" w:cs="仿宋"/>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97"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对创作及技术进步的促进作用</w:t>
            </w: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2709" w:type="pct"/>
            <w:vMerge w:val="restart"/>
            <w:shd w:val="clear" w:color="auto" w:fill="auto"/>
            <w:vAlign w:val="center"/>
          </w:tcPr>
          <w:p>
            <w:pPr>
              <w:pStyle w:val="2"/>
              <w:numPr>
                <w:ilvl w:val="0"/>
                <w:numId w:val="11"/>
              </w:numPr>
              <w:rPr>
                <w:rFonts w:ascii="仿宋" w:hAnsi="仿宋" w:eastAsia="仿宋" w:cs="仿宋"/>
                <w:sz w:val="24"/>
                <w:szCs w:val="24"/>
              </w:rPr>
            </w:pPr>
            <w:r>
              <w:rPr>
                <w:rFonts w:hint="eastAsia" w:ascii="仿宋" w:hAnsi="仿宋" w:eastAsia="仿宋" w:cs="仿宋"/>
                <w:sz w:val="24"/>
                <w:szCs w:val="24"/>
              </w:rPr>
              <w:t>项目总体技术对行业高质量发展和科技进步的示范、引领和促进作用；</w:t>
            </w:r>
          </w:p>
          <w:p>
            <w:pPr>
              <w:pStyle w:val="2"/>
              <w:numPr>
                <w:ilvl w:val="0"/>
                <w:numId w:val="11"/>
              </w:numPr>
              <w:rPr>
                <w:rFonts w:ascii="仿宋" w:hAnsi="仿宋" w:eastAsia="仿宋" w:cs="仿宋"/>
                <w:sz w:val="24"/>
                <w:szCs w:val="24"/>
              </w:rPr>
            </w:pPr>
            <w:r>
              <w:rPr>
                <w:rFonts w:hint="eastAsia" w:ascii="仿宋" w:hAnsi="仿宋" w:eastAsia="仿宋" w:cs="仿宋"/>
                <w:sz w:val="24"/>
                <w:szCs w:val="24"/>
              </w:rPr>
              <w:t>项目获得的科技奖项、应用的有关标准、专利、专长技术等情况。</w:t>
            </w: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2709"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97"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2709"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68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7" w:type="pct"/>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805" w:type="pct"/>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2709" w:type="pct"/>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687" w:type="pct"/>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snapToGrid w:val="0"/>
        <w:spacing w:line="400" w:lineRule="exact"/>
        <w:ind w:firstLine="720" w:firstLineChars="200"/>
        <w:textAlignment w:val="baseline"/>
        <w:rPr>
          <w:rFonts w:ascii="宋体" w:hAnsi="宋体" w:cs="宋体"/>
          <w:b/>
          <w:color w:val="000000"/>
          <w:sz w:val="36"/>
          <w:szCs w:val="36"/>
        </w:rPr>
      </w:pPr>
    </w:p>
    <w:p>
      <w:pPr>
        <w:snapToGrid w:val="0"/>
        <w:spacing w:line="400" w:lineRule="exact"/>
        <w:ind w:firstLine="720" w:firstLineChars="200"/>
        <w:textAlignment w:val="baseline"/>
        <w:rPr>
          <w:rFonts w:ascii="宋体" w:hAnsi="宋体" w:cs="宋体"/>
          <w:b/>
          <w:color w:val="000000"/>
          <w:sz w:val="36"/>
          <w:szCs w:val="36"/>
        </w:rPr>
      </w:pPr>
    </w:p>
    <w:p>
      <w:pPr>
        <w:snapToGrid w:val="0"/>
        <w:spacing w:line="400" w:lineRule="exact"/>
        <w:ind w:firstLine="643" w:firstLineChars="200"/>
        <w:jc w:val="center"/>
        <w:textAlignment w:val="baseline"/>
        <w:rPr>
          <w:rFonts w:ascii="仿宋" w:hAnsi="仿宋" w:eastAsia="仿宋"/>
          <w:b/>
          <w:color w:val="000000"/>
          <w:sz w:val="32"/>
          <w:szCs w:val="32"/>
        </w:rPr>
      </w:pPr>
      <w:r>
        <w:rPr>
          <w:rFonts w:hint="eastAsia" w:ascii="仿宋" w:hAnsi="仿宋" w:eastAsia="仿宋"/>
          <w:b/>
          <w:color w:val="000000"/>
          <w:sz w:val="32"/>
          <w:szCs w:val="32"/>
        </w:rPr>
        <w:t>（二十五）纺织工业工程项目评审指标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评审指标</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等级</w:t>
            </w:r>
          </w:p>
        </w:tc>
        <w:tc>
          <w:tcPr>
            <w:tcW w:w="634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评价要素与基本标准</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技术水平</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国内先进</w:t>
            </w:r>
          </w:p>
        </w:tc>
        <w:tc>
          <w:tcPr>
            <w:tcW w:w="6347" w:type="dxa"/>
            <w:vMerge w:val="restart"/>
            <w:tcBorders>
              <w:top w:val="nil"/>
              <w:left w:val="single" w:color="auto" w:sz="4" w:space="0"/>
              <w:bottom w:val="single" w:color="auto" w:sz="4" w:space="0"/>
              <w:right w:val="single" w:color="auto" w:sz="4" w:space="0"/>
            </w:tcBorders>
            <w:vAlign w:val="center"/>
          </w:tcPr>
          <w:p>
            <w:pPr>
              <w:pStyle w:val="2"/>
              <w:jc w:val="left"/>
              <w:rPr>
                <w:rFonts w:ascii="仿宋" w:hAnsi="仿宋" w:eastAsia="仿宋"/>
                <w:bCs/>
                <w:sz w:val="18"/>
                <w:szCs w:val="18"/>
              </w:rPr>
            </w:pPr>
            <w:r>
              <w:rPr>
                <w:rFonts w:ascii="仿宋" w:hAnsi="仿宋" w:eastAsia="仿宋"/>
                <w:bCs/>
                <w:sz w:val="18"/>
                <w:szCs w:val="18"/>
              </w:rPr>
              <w:t>1.</w:t>
            </w:r>
            <w:r>
              <w:rPr>
                <w:rFonts w:hint="eastAsia" w:ascii="仿宋" w:hAnsi="仿宋" w:eastAsia="仿宋"/>
                <w:bCs/>
                <w:sz w:val="18"/>
                <w:szCs w:val="18"/>
              </w:rPr>
              <w:t>纺织工业</w:t>
            </w:r>
            <w:r>
              <w:rPr>
                <w:rFonts w:ascii="仿宋" w:hAnsi="仿宋" w:eastAsia="仿宋"/>
                <w:bCs/>
                <w:sz w:val="18"/>
                <w:szCs w:val="18"/>
              </w:rPr>
              <w:t>项目，涉及专业多，技术难度大，工程建设条件复杂，环境影响因素多, 综合解决方案合理；</w:t>
            </w:r>
          </w:p>
          <w:p>
            <w:pPr>
              <w:pStyle w:val="2"/>
              <w:jc w:val="left"/>
              <w:rPr>
                <w:rFonts w:ascii="仿宋" w:hAnsi="仿宋" w:eastAsia="仿宋"/>
                <w:bCs/>
                <w:sz w:val="18"/>
                <w:szCs w:val="18"/>
              </w:rPr>
            </w:pPr>
            <w:r>
              <w:rPr>
                <w:rFonts w:ascii="仿宋" w:hAnsi="仿宋" w:eastAsia="仿宋"/>
                <w:bCs/>
                <w:sz w:val="18"/>
                <w:szCs w:val="18"/>
              </w:rPr>
              <w:t>2、项目选址合理，资源利用科学，项目外部建设条件与当地自然资源禀赋适配度高，资源利用合理。</w:t>
            </w:r>
          </w:p>
          <w:p>
            <w:pPr>
              <w:pStyle w:val="2"/>
              <w:jc w:val="left"/>
              <w:rPr>
                <w:rFonts w:ascii="仿宋" w:hAnsi="仿宋" w:eastAsia="仿宋"/>
                <w:bCs/>
                <w:sz w:val="18"/>
                <w:szCs w:val="18"/>
              </w:rPr>
            </w:pPr>
            <w:r>
              <w:rPr>
                <w:rFonts w:ascii="仿宋" w:hAnsi="仿宋" w:eastAsia="仿宋"/>
                <w:bCs/>
                <w:sz w:val="18"/>
                <w:szCs w:val="18"/>
              </w:rPr>
              <w:t>3.项目建设以人为本，安全环保，充分考虑当地社会和民众对项目建设的认可度，满足项目建设与社会和谐发展的良性循环。</w:t>
            </w:r>
          </w:p>
          <w:p>
            <w:pPr>
              <w:pStyle w:val="2"/>
              <w:jc w:val="left"/>
              <w:rPr>
                <w:rFonts w:ascii="仿宋" w:hAnsi="仿宋" w:eastAsia="仿宋"/>
                <w:bCs/>
                <w:sz w:val="18"/>
                <w:szCs w:val="18"/>
              </w:rPr>
            </w:pPr>
            <w:r>
              <w:rPr>
                <w:rFonts w:ascii="仿宋" w:hAnsi="仿宋" w:eastAsia="仿宋"/>
                <w:bCs/>
                <w:sz w:val="18"/>
                <w:szCs w:val="18"/>
              </w:rPr>
              <w:t>3.项目系统功能布局科学，工艺系统合理，采用先进技术和性能优良的设备，主要技术经济指标优异；</w:t>
            </w:r>
          </w:p>
          <w:p>
            <w:pPr>
              <w:pStyle w:val="2"/>
              <w:jc w:val="left"/>
              <w:rPr>
                <w:rFonts w:ascii="仿宋" w:hAnsi="仿宋" w:eastAsia="仿宋"/>
                <w:bCs/>
                <w:sz w:val="18"/>
                <w:szCs w:val="18"/>
              </w:rPr>
            </w:pPr>
            <w:r>
              <w:rPr>
                <w:rFonts w:ascii="仿宋" w:hAnsi="仿宋" w:eastAsia="仿宋"/>
                <w:bCs/>
                <w:sz w:val="18"/>
                <w:szCs w:val="18"/>
              </w:rPr>
              <w:t>5.符合绿色、低碳、环保和可持续发展理念，节能措施落地，效果显著，项目具有良好的经济收益率。</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省内领先</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省内先进</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省内优良</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技术创新</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难度很大</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bCs/>
                <w:kern w:val="0"/>
                <w:sz w:val="18"/>
                <w:szCs w:val="18"/>
              </w:rPr>
            </w:pPr>
            <w:r>
              <w:rPr>
                <w:rFonts w:ascii="仿宋" w:hAnsi="仿宋" w:eastAsia="仿宋"/>
                <w:bCs/>
                <w:kern w:val="0"/>
                <w:sz w:val="18"/>
                <w:szCs w:val="18"/>
              </w:rPr>
              <w:t>1.项目建设中采用了多项新技术、新工艺、新型设备和新材料，创新性强，解决了项目建设中关键技术难题；</w:t>
            </w:r>
          </w:p>
          <w:p>
            <w:pPr>
              <w:pStyle w:val="2"/>
              <w:rPr>
                <w:rFonts w:ascii="仿宋" w:hAnsi="仿宋" w:eastAsia="仿宋"/>
                <w:bCs/>
                <w:kern w:val="0"/>
                <w:sz w:val="18"/>
                <w:szCs w:val="18"/>
              </w:rPr>
            </w:pPr>
            <w:r>
              <w:rPr>
                <w:rFonts w:ascii="仿宋" w:hAnsi="仿宋" w:eastAsia="仿宋"/>
                <w:bCs/>
                <w:kern w:val="0"/>
                <w:sz w:val="18"/>
                <w:szCs w:val="18"/>
              </w:rPr>
              <w:t>2.针对本项目建设中遇到的技术难题开展了专项技术研究工作，或专项试验项目，完成了专题研究报告并在工程中进行了实际应用，效果显著；</w:t>
            </w:r>
          </w:p>
          <w:p>
            <w:pPr>
              <w:pStyle w:val="2"/>
              <w:rPr>
                <w:rFonts w:ascii="仿宋" w:hAnsi="仿宋" w:eastAsia="仿宋"/>
                <w:bCs/>
                <w:kern w:val="0"/>
                <w:sz w:val="18"/>
                <w:szCs w:val="18"/>
              </w:rPr>
            </w:pPr>
            <w:r>
              <w:rPr>
                <w:rFonts w:ascii="仿宋" w:hAnsi="仿宋" w:eastAsia="仿宋"/>
                <w:bCs/>
                <w:kern w:val="0"/>
                <w:sz w:val="18"/>
                <w:szCs w:val="18"/>
              </w:rPr>
              <w:t>3.对传统技术有重大突破，新技术的适用性在项目投运后得到验证；</w:t>
            </w:r>
          </w:p>
          <w:p>
            <w:pPr>
              <w:pStyle w:val="2"/>
              <w:rPr>
                <w:rFonts w:ascii="仿宋" w:hAnsi="仿宋" w:eastAsia="仿宋"/>
                <w:bCs/>
                <w:kern w:val="0"/>
                <w:sz w:val="18"/>
                <w:szCs w:val="18"/>
              </w:rPr>
            </w:pPr>
            <w:r>
              <w:rPr>
                <w:rFonts w:ascii="仿宋" w:hAnsi="仿宋" w:eastAsia="仿宋"/>
                <w:bCs/>
                <w:kern w:val="0"/>
                <w:sz w:val="18"/>
                <w:szCs w:val="18"/>
              </w:rPr>
              <w:t>4.通过本项目建设形成了发明专利或实用新型专利，获得了经过评审确认的专有技术，依托本项目发表了论文（论著）；</w:t>
            </w:r>
          </w:p>
          <w:p>
            <w:pPr>
              <w:pStyle w:val="2"/>
              <w:rPr>
                <w:rFonts w:ascii="仿宋" w:hAnsi="仿宋" w:eastAsia="仿宋"/>
                <w:bCs/>
                <w:kern w:val="0"/>
                <w:sz w:val="18"/>
                <w:szCs w:val="18"/>
              </w:rPr>
            </w:pPr>
            <w:r>
              <w:rPr>
                <w:rFonts w:ascii="仿宋" w:hAnsi="仿宋" w:eastAsia="仿宋"/>
                <w:bCs/>
                <w:kern w:val="0"/>
                <w:sz w:val="18"/>
                <w:szCs w:val="18"/>
              </w:rPr>
              <w:t>5.本项目获得的创新技术在相关规程规范和标准修编中被采用。</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难度大</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难度较大</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难度中等</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经济、社会、环境效益</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重大效益</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bCs/>
                <w:kern w:val="0"/>
                <w:sz w:val="18"/>
                <w:szCs w:val="18"/>
              </w:rPr>
            </w:pPr>
            <w:r>
              <w:rPr>
                <w:rFonts w:ascii="仿宋" w:hAnsi="仿宋" w:eastAsia="仿宋"/>
                <w:bCs/>
                <w:kern w:val="0"/>
                <w:sz w:val="18"/>
                <w:szCs w:val="18"/>
              </w:rPr>
              <w:t>1.项目整体造价合理，单位造价指标在同类型项目中处于先进水平，项目建设中采用了合理的造价控制措施，成本节约效果显著；</w:t>
            </w:r>
          </w:p>
          <w:p>
            <w:pPr>
              <w:pStyle w:val="2"/>
              <w:rPr>
                <w:rFonts w:ascii="仿宋" w:hAnsi="仿宋" w:eastAsia="仿宋"/>
                <w:bCs/>
                <w:kern w:val="0"/>
                <w:sz w:val="18"/>
                <w:szCs w:val="18"/>
              </w:rPr>
            </w:pPr>
            <w:r>
              <w:rPr>
                <w:rFonts w:ascii="仿宋" w:hAnsi="仿宋" w:eastAsia="仿宋"/>
                <w:bCs/>
                <w:kern w:val="0"/>
                <w:sz w:val="18"/>
                <w:szCs w:val="18"/>
              </w:rPr>
              <w:t>2.采用的节能减排措施科学合理，污染物减排效果显著；环保措施有效，环保指标先进，环评认证和达标验收证书齐全；</w:t>
            </w:r>
          </w:p>
          <w:p>
            <w:pPr>
              <w:pStyle w:val="2"/>
              <w:rPr>
                <w:rFonts w:ascii="仿宋" w:hAnsi="仿宋" w:eastAsia="仿宋"/>
                <w:bCs/>
                <w:kern w:val="0"/>
                <w:sz w:val="18"/>
                <w:szCs w:val="18"/>
              </w:rPr>
            </w:pPr>
            <w:r>
              <w:rPr>
                <w:rFonts w:ascii="仿宋" w:hAnsi="仿宋" w:eastAsia="仿宋"/>
                <w:bCs/>
                <w:kern w:val="0"/>
                <w:sz w:val="18"/>
                <w:szCs w:val="18"/>
              </w:rPr>
              <w:t>3.符合国家“双碳”和“绿色能源”建设目标，对促进本地区社会经济可持续发展具有显著意义。</w:t>
            </w:r>
          </w:p>
          <w:p>
            <w:pPr>
              <w:pStyle w:val="2"/>
              <w:rPr>
                <w:rFonts w:ascii="仿宋" w:hAnsi="仿宋" w:eastAsia="仿宋"/>
                <w:bCs/>
                <w:kern w:val="0"/>
                <w:sz w:val="18"/>
                <w:szCs w:val="18"/>
              </w:rPr>
            </w:pPr>
            <w:r>
              <w:rPr>
                <w:rFonts w:ascii="仿宋" w:hAnsi="仿宋" w:eastAsia="仿宋"/>
                <w:bCs/>
                <w:kern w:val="0"/>
                <w:sz w:val="18"/>
                <w:szCs w:val="18"/>
              </w:rPr>
              <w:t>4.项目建设与当地社会发展和谐共生，促进地区社会稳定。</w:t>
            </w:r>
            <w:r>
              <w:rPr>
                <w:rFonts w:hint="eastAsia" w:ascii="仿宋" w:hAnsi="仿宋" w:eastAsia="仿宋"/>
                <w:bCs/>
                <w:kern w:val="0"/>
                <w:sz w:val="18"/>
                <w:szCs w:val="18"/>
              </w:rPr>
              <w:t>严格贯彻执行国家的产业政策，具有先进的勘察设计理念，其主导专业或多个专业采用适用、安全、经济、可靠和促进可持续发展的新技术，经实践检验取得良好的经济、社会和环境效益。</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很大效益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较大效益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中等效益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对科学技术进步的促进作用</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特别显著</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sz w:val="18"/>
                <w:szCs w:val="18"/>
              </w:rPr>
            </w:pPr>
            <w:r>
              <w:rPr>
                <w:rFonts w:ascii="仿宋" w:hAnsi="仿宋" w:eastAsia="仿宋"/>
                <w:sz w:val="18"/>
                <w:szCs w:val="18"/>
              </w:rPr>
              <w:t>1.本项目采用的创新性新技术、新方法、新理念，在国内、省内或行业内同类项目建设具有重要的示范引领作用；</w:t>
            </w:r>
          </w:p>
          <w:p>
            <w:pPr>
              <w:pStyle w:val="2"/>
              <w:rPr>
                <w:rFonts w:ascii="仿宋" w:hAnsi="仿宋" w:eastAsia="仿宋"/>
                <w:sz w:val="18"/>
                <w:szCs w:val="18"/>
              </w:rPr>
            </w:pPr>
            <w:r>
              <w:rPr>
                <w:rFonts w:ascii="仿宋" w:hAnsi="仿宋" w:eastAsia="仿宋"/>
                <w:sz w:val="18"/>
                <w:szCs w:val="18"/>
              </w:rPr>
              <w:t>2.通过本项目获得的专利技术、专有技术，或论文专著等文献，对促进行业发展和科技进步具有显著贡献；</w:t>
            </w:r>
          </w:p>
          <w:p>
            <w:pPr>
              <w:pStyle w:val="2"/>
              <w:rPr>
                <w:rFonts w:ascii="仿宋" w:hAnsi="仿宋" w:eastAsia="仿宋"/>
                <w:sz w:val="18"/>
                <w:szCs w:val="18"/>
              </w:rPr>
            </w:pPr>
            <w:r>
              <w:rPr>
                <w:rFonts w:ascii="仿宋" w:hAnsi="仿宋" w:eastAsia="仿宋"/>
                <w:sz w:val="18"/>
                <w:szCs w:val="18"/>
              </w:rPr>
              <w:t>3.该项目采用的创新技术和获得的各项创新成果对本行业标准化建设和规程规范修编产生积极的影响，符合本行业未来发展方向。</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显著</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较显著</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 w:hAnsi="仿宋" w:eastAsia="仿宋"/>
                <w:bCs/>
                <w:sz w:val="24"/>
                <w:szCs w:val="24"/>
              </w:rPr>
            </w:pPr>
            <w:r>
              <w:rPr>
                <w:rFonts w:hint="eastAsia" w:ascii="仿宋" w:hAnsi="仿宋" w:eastAsia="仿宋"/>
                <w:bCs/>
                <w:sz w:val="24"/>
                <w:szCs w:val="24"/>
              </w:rPr>
              <w:t>中等</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5-0</w:t>
            </w:r>
          </w:p>
        </w:tc>
      </w:tr>
    </w:tbl>
    <w:p>
      <w:pPr>
        <w:pStyle w:val="2"/>
        <w:rPr>
          <w:rFonts w:ascii="仿宋" w:hAnsi="仿宋" w:eastAsia="仿宋" w:cs="仿宋"/>
          <w:b/>
          <w:bCs/>
          <w:sz w:val="24"/>
          <w:szCs w:val="24"/>
        </w:rPr>
      </w:pPr>
    </w:p>
    <w:p>
      <w:pPr>
        <w:snapToGrid w:val="0"/>
        <w:spacing w:line="400" w:lineRule="exact"/>
        <w:ind w:firstLine="643" w:firstLineChars="200"/>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（二十六）医药工业工程项目评审指标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07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6070" w:type="dxa"/>
            <w:shd w:val="clear" w:color="auto" w:fill="auto"/>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评价要素与基本标准</w:t>
            </w:r>
          </w:p>
        </w:tc>
        <w:tc>
          <w:tcPr>
            <w:tcW w:w="1429" w:type="dxa"/>
            <w:shd w:val="clear" w:color="auto" w:fill="auto"/>
            <w:vAlign w:val="center"/>
          </w:tcPr>
          <w:p>
            <w:pPr>
              <w:snapToGrid w:val="0"/>
              <w:spacing w:line="300" w:lineRule="exact"/>
              <w:jc w:val="center"/>
              <w:textAlignment w:val="baseline"/>
              <w:rPr>
                <w:rFonts w:ascii="仿宋" w:hAnsi="仿宋" w:eastAsia="仿宋" w:cs="仿宋"/>
                <w:sz w:val="24"/>
                <w:szCs w:val="24"/>
              </w:rPr>
            </w:pPr>
            <w:r>
              <w:rPr>
                <w:rFonts w:hint="eastAsia" w:ascii="仿宋" w:hAnsi="仿宋" w:eastAsia="仿宋" w:cs="仿宋"/>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6070" w:type="dxa"/>
            <w:vMerge w:val="restart"/>
            <w:shd w:val="clear" w:color="auto" w:fill="auto"/>
            <w:vAlign w:val="center"/>
          </w:tcPr>
          <w:p>
            <w:pPr>
              <w:snapToGrid w:val="0"/>
              <w:ind w:left="240" w:hanging="240" w:hangingChars="100"/>
              <w:jc w:val="left"/>
              <w:textAlignment w:val="baseline"/>
              <w:rPr>
                <w:rFonts w:ascii="仿宋" w:hAnsi="仿宋" w:eastAsia="仿宋" w:cs="仿宋"/>
                <w:sz w:val="24"/>
                <w:szCs w:val="24"/>
              </w:rPr>
            </w:pPr>
            <w:r>
              <w:rPr>
                <w:rFonts w:hint="eastAsia" w:ascii="仿宋" w:hAnsi="仿宋" w:eastAsia="仿宋" w:cs="仿宋"/>
                <w:sz w:val="24"/>
                <w:szCs w:val="24"/>
              </w:rPr>
              <w:t>1.首次在国内或国际上采用的技术；填补行业空白的技术；解决了关键技术难题</w:t>
            </w:r>
          </w:p>
          <w:p>
            <w:pPr>
              <w:snapToGrid w:val="0"/>
              <w:ind w:left="240" w:hanging="240" w:hangingChars="100"/>
              <w:jc w:val="left"/>
              <w:textAlignment w:val="baseline"/>
              <w:rPr>
                <w:rFonts w:ascii="仿宋" w:hAnsi="仿宋" w:eastAsia="仿宋" w:cs="仿宋"/>
                <w:sz w:val="24"/>
                <w:szCs w:val="24"/>
              </w:rPr>
            </w:pPr>
            <w:r>
              <w:rPr>
                <w:rFonts w:hint="eastAsia" w:ascii="仿宋" w:hAnsi="仿宋" w:eastAsia="仿宋" w:cs="仿宋"/>
                <w:sz w:val="24"/>
                <w:szCs w:val="24"/>
              </w:rPr>
              <w:t>2.项目技术集成创新性（或先进性）高</w:t>
            </w:r>
          </w:p>
          <w:p>
            <w:pPr>
              <w:snapToGrid w:val="0"/>
              <w:ind w:left="240" w:hanging="240" w:hangingChars="100"/>
              <w:jc w:val="left"/>
              <w:textAlignment w:val="baseline"/>
              <w:rPr>
                <w:rFonts w:ascii="仿宋" w:hAnsi="仿宋" w:eastAsia="仿宋" w:cs="仿宋"/>
                <w:sz w:val="24"/>
                <w:szCs w:val="24"/>
              </w:rPr>
            </w:pPr>
            <w:r>
              <w:rPr>
                <w:rFonts w:hint="eastAsia" w:ascii="仿宋" w:hAnsi="仿宋" w:eastAsia="仿宋" w:cs="仿宋"/>
                <w:sz w:val="24"/>
                <w:szCs w:val="24"/>
              </w:rPr>
              <w:t>3.制药装备先进性；无菌隔离技术先进；生物安全防护等级高；辐射防护措施优化合理；围护结构技术先进；洁净空调系统划分理念先进</w:t>
            </w:r>
          </w:p>
          <w:p>
            <w:pPr>
              <w:snapToGrid w:val="0"/>
              <w:ind w:left="240" w:hanging="240" w:hangingChars="100"/>
              <w:jc w:val="left"/>
              <w:textAlignment w:val="baseline"/>
              <w:rPr>
                <w:rFonts w:ascii="仿宋" w:hAnsi="仿宋" w:eastAsia="仿宋" w:cs="仿宋"/>
                <w:sz w:val="24"/>
                <w:szCs w:val="24"/>
              </w:rPr>
            </w:pPr>
            <w:r>
              <w:rPr>
                <w:rFonts w:hint="eastAsia" w:ascii="仿宋" w:hAnsi="仿宋" w:eastAsia="仿宋" w:cs="仿宋"/>
                <w:sz w:val="24"/>
                <w:szCs w:val="24"/>
              </w:rPr>
              <w:t>4.药企项目涉及产品获国内获GMP证书（或生产许可证），项目涉及产品获FDA、或欧盟、或其他国家和地区上市许可（中药项目除外）；平台项目获国内实验室认可（如：CNAS）、获AAALAC或OECD等国际认可；物流</w:t>
            </w:r>
          </w:p>
          <w:p>
            <w:pPr>
              <w:pStyle w:val="2"/>
              <w:ind w:firstLine="550"/>
              <w:jc w:val="left"/>
              <w:rPr>
                <w:rFonts w:ascii="仿宋" w:hAnsi="仿宋" w:eastAsia="仿宋" w:cs="仿宋"/>
                <w:sz w:val="24"/>
                <w:szCs w:val="24"/>
              </w:rPr>
            </w:pPr>
            <w:r>
              <w:rPr>
                <w:rFonts w:hint="eastAsia" w:ascii="仿宋" w:hAnsi="仿宋" w:eastAsia="仿宋" w:cs="仿宋"/>
                <w:sz w:val="24"/>
                <w:szCs w:val="24"/>
              </w:rPr>
              <w:t>项目获GSP认证。采用清洁生产工艺，能耗精准计算，节能减排、环境和生态保护等方面取得重要成效。</w:t>
            </w: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6070"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6070"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6070" w:type="dxa"/>
            <w:vMerge w:val="continue"/>
            <w:shd w:val="clear" w:color="auto" w:fill="auto"/>
            <w:vAlign w:val="center"/>
          </w:tcPr>
          <w:p>
            <w:pPr>
              <w:snapToGrid w:val="0"/>
              <w:ind w:left="240" w:hanging="240" w:hangingChars="100"/>
              <w:jc w:val="left"/>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6070" w:type="dxa"/>
            <w:vMerge w:val="restart"/>
            <w:shd w:val="clear" w:color="auto" w:fill="auto"/>
            <w:vAlign w:val="center"/>
          </w:tcPr>
          <w:p>
            <w:pPr>
              <w:snapToGrid w:val="0"/>
              <w:spacing w:line="400" w:lineRule="exact"/>
              <w:jc w:val="left"/>
              <w:textAlignment w:val="baseline"/>
              <w:rPr>
                <w:rFonts w:ascii="仿宋" w:hAnsi="仿宋" w:eastAsia="仿宋" w:cs="仿宋"/>
                <w:sz w:val="24"/>
                <w:szCs w:val="24"/>
              </w:rPr>
            </w:pPr>
            <w:r>
              <w:rPr>
                <w:rFonts w:hint="eastAsia" w:ascii="仿宋" w:hAnsi="仿宋" w:eastAsia="仿宋" w:cs="仿宋"/>
                <w:sz w:val="24"/>
                <w:szCs w:val="24"/>
              </w:rPr>
              <w:t>1.项目成果为编制国家，或行业（团体）相关标准提供技术支撑</w:t>
            </w:r>
          </w:p>
          <w:p>
            <w:pPr>
              <w:snapToGrid w:val="0"/>
              <w:spacing w:line="400" w:lineRule="exact"/>
              <w:jc w:val="left"/>
              <w:textAlignment w:val="baseline"/>
              <w:rPr>
                <w:rFonts w:ascii="仿宋" w:hAnsi="仿宋" w:eastAsia="仿宋" w:cs="仿宋"/>
                <w:sz w:val="24"/>
                <w:szCs w:val="24"/>
              </w:rPr>
            </w:pPr>
            <w:r>
              <w:rPr>
                <w:rFonts w:hint="eastAsia" w:ascii="仿宋" w:hAnsi="仿宋" w:eastAsia="仿宋" w:cs="仿宋"/>
                <w:sz w:val="24"/>
                <w:szCs w:val="24"/>
              </w:rPr>
              <w:t>2.采用技术形成发明专利，或实用新型专利。</w:t>
            </w:r>
          </w:p>
          <w:p>
            <w:pPr>
              <w:snapToGrid w:val="0"/>
              <w:spacing w:line="400" w:lineRule="exact"/>
              <w:jc w:val="left"/>
              <w:textAlignment w:val="baseline"/>
              <w:rPr>
                <w:rFonts w:ascii="仿宋" w:hAnsi="仿宋" w:eastAsia="仿宋" w:cs="仿宋"/>
                <w:sz w:val="24"/>
                <w:szCs w:val="24"/>
              </w:rPr>
            </w:pPr>
            <w:r>
              <w:rPr>
                <w:rFonts w:hint="eastAsia" w:ascii="仿宋" w:hAnsi="仿宋" w:eastAsia="仿宋" w:cs="仿宋"/>
                <w:sz w:val="24"/>
                <w:szCs w:val="24"/>
              </w:rPr>
              <w:t>3.项目技术的论文在北大中文核心期刊、其他科技核心期刊、技术出版物上发表，以及相关学术交流活动上发表</w:t>
            </w:r>
          </w:p>
          <w:p>
            <w:pPr>
              <w:pStyle w:val="2"/>
              <w:rPr>
                <w:rFonts w:ascii="仿宋" w:hAnsi="仿宋" w:eastAsia="仿宋" w:cs="仿宋"/>
                <w:sz w:val="24"/>
                <w:szCs w:val="24"/>
              </w:rPr>
            </w:pPr>
            <w:r>
              <w:rPr>
                <w:rFonts w:hint="eastAsia" w:ascii="仿宋" w:hAnsi="仿宋" w:eastAsia="仿宋" w:cs="仿宋"/>
                <w:sz w:val="24"/>
                <w:szCs w:val="24"/>
              </w:rPr>
              <w:t>4.项目智能化和数字化程度高</w:t>
            </w:r>
          </w:p>
          <w:p>
            <w:pPr>
              <w:pStyle w:val="2"/>
              <w:rPr>
                <w:rFonts w:ascii="仿宋" w:hAnsi="仿宋" w:eastAsia="仿宋" w:cs="仿宋"/>
                <w:sz w:val="24"/>
                <w:szCs w:val="24"/>
              </w:rPr>
            </w:pPr>
            <w:r>
              <w:rPr>
                <w:rFonts w:hint="eastAsia" w:ascii="仿宋" w:hAnsi="仿宋" w:eastAsia="仿宋" w:cs="仿宋"/>
                <w:sz w:val="24"/>
                <w:szCs w:val="24"/>
              </w:rPr>
              <w:t>5.提供技术检测或查新报告，或形成专有技术</w:t>
            </w: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6070"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6070"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6070" w:type="dxa"/>
            <w:vMerge w:val="continue"/>
            <w:shd w:val="clear" w:color="auto" w:fill="auto"/>
            <w:vAlign w:val="center"/>
          </w:tcPr>
          <w:p>
            <w:pPr>
              <w:snapToGrid w:val="0"/>
              <w:spacing w:line="400" w:lineRule="exact"/>
              <w:jc w:val="left"/>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6070" w:type="dxa"/>
            <w:vMerge w:val="restart"/>
            <w:shd w:val="clear" w:color="auto" w:fill="auto"/>
            <w:vAlign w:val="center"/>
          </w:tcPr>
          <w:p>
            <w:pPr>
              <w:snapToGrid w:val="0"/>
              <w:jc w:val="left"/>
              <w:textAlignment w:val="baseline"/>
              <w:rPr>
                <w:rFonts w:ascii="仿宋" w:hAnsi="仿宋" w:eastAsia="仿宋" w:cs="仿宋"/>
                <w:sz w:val="24"/>
                <w:szCs w:val="24"/>
              </w:rPr>
            </w:pPr>
            <w:r>
              <w:rPr>
                <w:rFonts w:hint="eastAsia" w:ascii="仿宋" w:hAnsi="仿宋" w:eastAsia="仿宋" w:cs="仿宋"/>
                <w:sz w:val="24"/>
                <w:szCs w:val="24"/>
              </w:rPr>
              <w:t>1让患者用药更安全、更有效，让检测更快速、准确，为国家筑起生命防线</w:t>
            </w:r>
          </w:p>
          <w:p>
            <w:pPr>
              <w:numPr>
                <w:ilvl w:val="0"/>
                <w:numId w:val="12"/>
              </w:numPr>
              <w:snapToGrid w:val="0"/>
              <w:spacing w:line="400" w:lineRule="exact"/>
              <w:jc w:val="left"/>
              <w:textAlignment w:val="baseline"/>
              <w:rPr>
                <w:rFonts w:ascii="仿宋" w:hAnsi="仿宋" w:eastAsia="仿宋" w:cs="仿宋"/>
                <w:sz w:val="24"/>
                <w:szCs w:val="24"/>
              </w:rPr>
            </w:pPr>
            <w:r>
              <w:rPr>
                <w:rFonts w:hint="eastAsia" w:ascii="仿宋" w:hAnsi="仿宋" w:eastAsia="仿宋" w:cs="仿宋"/>
                <w:sz w:val="24"/>
                <w:szCs w:val="24"/>
              </w:rPr>
              <w:t>成果转化，促进产学研融合</w:t>
            </w:r>
          </w:p>
          <w:p>
            <w:pPr>
              <w:pStyle w:val="2"/>
              <w:numPr>
                <w:ilvl w:val="0"/>
                <w:numId w:val="12"/>
              </w:numPr>
              <w:rPr>
                <w:rFonts w:ascii="仿宋" w:hAnsi="仿宋" w:eastAsia="仿宋" w:cs="仿宋"/>
                <w:sz w:val="24"/>
                <w:szCs w:val="24"/>
              </w:rPr>
            </w:pPr>
            <w:r>
              <w:rPr>
                <w:rFonts w:hint="eastAsia" w:ascii="仿宋" w:hAnsi="仿宋" w:eastAsia="仿宋" w:cs="仿宋"/>
                <w:sz w:val="24"/>
                <w:szCs w:val="24"/>
              </w:rPr>
              <w:t>采用清洁生产工艺，能耗精准计算，节能减排、环境和生态保护等方面取得重要成效。</w:t>
            </w:r>
          </w:p>
          <w:p>
            <w:pPr>
              <w:pStyle w:val="2"/>
              <w:ind w:firstLine="509"/>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6070" w:type="dxa"/>
            <w:vMerge w:val="continue"/>
            <w:shd w:val="clear" w:color="auto" w:fill="auto"/>
            <w:vAlign w:val="center"/>
          </w:tcPr>
          <w:p>
            <w:pPr>
              <w:snapToGrid w:val="0"/>
              <w:spacing w:line="400" w:lineRule="exact"/>
              <w:jc w:val="left"/>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6070" w:type="dxa"/>
            <w:vMerge w:val="continue"/>
            <w:shd w:val="clear" w:color="auto" w:fill="auto"/>
            <w:vAlign w:val="center"/>
          </w:tcPr>
          <w:p>
            <w:pPr>
              <w:snapToGrid w:val="0"/>
              <w:jc w:val="left"/>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6070"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对科学技术进步的促进作用</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6070" w:type="dxa"/>
            <w:vMerge w:val="restart"/>
            <w:shd w:val="clear" w:color="auto" w:fill="auto"/>
            <w:vAlign w:val="center"/>
          </w:tcPr>
          <w:p>
            <w:pPr>
              <w:snapToGrid w:val="0"/>
              <w:spacing w:line="400" w:lineRule="exact"/>
              <w:jc w:val="left"/>
              <w:textAlignment w:val="baseline"/>
              <w:rPr>
                <w:rFonts w:ascii="仿宋" w:hAnsi="仿宋" w:eastAsia="仿宋" w:cs="仿宋"/>
                <w:sz w:val="24"/>
                <w:szCs w:val="24"/>
              </w:rPr>
            </w:pPr>
            <w:r>
              <w:rPr>
                <w:rFonts w:hint="eastAsia" w:ascii="仿宋" w:hAnsi="仿宋" w:eastAsia="仿宋" w:cs="仿宋"/>
                <w:sz w:val="24"/>
                <w:szCs w:val="24"/>
              </w:rPr>
              <w:t>项目技术或产品获国家科学技术进步奖，或省部（市）级或行业科技类奖项；项目技术或产品涉及国家、省部（市）级课题。</w:t>
            </w:r>
          </w:p>
          <w:p>
            <w:pPr>
              <w:pStyle w:val="2"/>
              <w:rPr>
                <w:rFonts w:ascii="仿宋" w:hAnsi="仿宋" w:eastAsia="仿宋" w:cs="仿宋"/>
                <w:sz w:val="24"/>
                <w:szCs w:val="24"/>
              </w:rPr>
            </w:pPr>
            <w:r>
              <w:rPr>
                <w:rFonts w:hint="eastAsia" w:ascii="仿宋" w:hAnsi="仿宋" w:eastAsia="仿宋" w:cs="仿宋"/>
                <w:sz w:val="24"/>
                <w:szCs w:val="24"/>
              </w:rPr>
              <w:t>项目成功实施的技术示范意义重大，具有显著指导作用，可推广应用到整个行业；项目获星级绿色建筑设计标识证书</w:t>
            </w: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6070" w:type="dxa"/>
            <w:vMerge w:val="continue"/>
            <w:shd w:val="clear" w:color="auto" w:fill="auto"/>
            <w:vAlign w:val="center"/>
          </w:tcPr>
          <w:p>
            <w:pPr>
              <w:snapToGrid w:val="0"/>
              <w:spacing w:line="400" w:lineRule="exact"/>
              <w:jc w:val="left"/>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6070" w:type="dxa"/>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sz w:val="24"/>
                <w:szCs w:val="24"/>
              </w:rPr>
            </w:pPr>
          </w:p>
        </w:tc>
        <w:tc>
          <w:tcPr>
            <w:tcW w:w="1429" w:type="dxa"/>
            <w:shd w:val="clear" w:color="auto" w:fill="auto"/>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6070" w:type="dxa"/>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sz w:val="24"/>
                <w:szCs w:val="24"/>
              </w:rPr>
            </w:pPr>
          </w:p>
        </w:tc>
        <w:tc>
          <w:tcPr>
            <w:tcW w:w="1429" w:type="dxa"/>
            <w:shd w:val="clear" w:color="auto" w:fill="auto"/>
            <w:vAlign w:val="center"/>
          </w:tcPr>
          <w:p>
            <w:pPr>
              <w:snapToGrid w:val="0"/>
              <w:spacing w:line="32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5-0</w:t>
            </w:r>
          </w:p>
        </w:tc>
      </w:tr>
    </w:tbl>
    <w:p>
      <w:pPr>
        <w:pStyle w:val="2"/>
        <w:rPr>
          <w:rFonts w:ascii="仿宋" w:hAnsi="仿宋" w:eastAsia="仿宋" w:cs="仿宋"/>
          <w:b/>
          <w:bCs/>
          <w:sz w:val="24"/>
          <w:szCs w:val="24"/>
        </w:rPr>
      </w:pPr>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（二十七）建材工业工程项目评审指标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6347"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1152"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6347" w:type="dxa"/>
            <w:vMerge w:val="restart"/>
            <w:shd w:val="clear" w:color="auto" w:fill="auto"/>
            <w:vAlign w:val="center"/>
          </w:tcPr>
          <w:p>
            <w:pPr>
              <w:pStyle w:val="2"/>
              <w:numPr>
                <w:ilvl w:val="0"/>
                <w:numId w:val="13"/>
              </w:numPr>
              <w:jc w:val="left"/>
              <w:rPr>
                <w:rFonts w:ascii="仿宋" w:hAnsi="仿宋" w:eastAsia="仿宋" w:cs="仿宋"/>
                <w:sz w:val="24"/>
                <w:szCs w:val="24"/>
              </w:rPr>
            </w:pPr>
            <w:r>
              <w:rPr>
                <w:rFonts w:hint="eastAsia" w:ascii="仿宋" w:hAnsi="仿宋" w:eastAsia="仿宋" w:cs="仿宋"/>
                <w:sz w:val="24"/>
                <w:szCs w:val="24"/>
              </w:rPr>
              <w:t>生产规模规划合理及技术先进；</w:t>
            </w:r>
          </w:p>
          <w:p>
            <w:pPr>
              <w:pStyle w:val="2"/>
              <w:numPr>
                <w:ilvl w:val="0"/>
                <w:numId w:val="13"/>
              </w:numPr>
              <w:jc w:val="left"/>
              <w:rPr>
                <w:rFonts w:ascii="仿宋" w:hAnsi="仿宋" w:eastAsia="仿宋" w:cs="仿宋"/>
                <w:sz w:val="24"/>
                <w:szCs w:val="24"/>
              </w:rPr>
            </w:pPr>
            <w:r>
              <w:rPr>
                <w:rFonts w:hint="eastAsia" w:ascii="仿宋" w:hAnsi="仿宋" w:eastAsia="仿宋" w:cs="仿宋"/>
                <w:sz w:val="24"/>
                <w:szCs w:val="24"/>
              </w:rPr>
              <w:t>设计理念先进，符合国家要求的绿色、低碳、环保理念及相应政策得到落实，采取措施有效；</w:t>
            </w:r>
          </w:p>
          <w:p>
            <w:pPr>
              <w:pStyle w:val="2"/>
              <w:numPr>
                <w:ilvl w:val="0"/>
                <w:numId w:val="13"/>
              </w:numPr>
              <w:jc w:val="left"/>
              <w:rPr>
                <w:rFonts w:ascii="仿宋" w:hAnsi="仿宋" w:eastAsia="仿宋" w:cs="仿宋"/>
                <w:sz w:val="24"/>
                <w:szCs w:val="24"/>
              </w:rPr>
            </w:pPr>
            <w:r>
              <w:rPr>
                <w:rFonts w:hint="eastAsia" w:ascii="仿宋" w:hAnsi="仿宋" w:eastAsia="仿宋" w:cs="仿宋"/>
                <w:sz w:val="24"/>
                <w:szCs w:val="24"/>
              </w:rPr>
              <w:t>单位产品综合能耗先进；</w:t>
            </w:r>
          </w:p>
          <w:p>
            <w:pPr>
              <w:pStyle w:val="2"/>
              <w:numPr>
                <w:ilvl w:val="0"/>
                <w:numId w:val="13"/>
              </w:numPr>
              <w:jc w:val="left"/>
              <w:rPr>
                <w:rFonts w:ascii="仿宋" w:hAnsi="仿宋" w:eastAsia="仿宋" w:cs="仿宋"/>
                <w:sz w:val="24"/>
                <w:szCs w:val="24"/>
              </w:rPr>
            </w:pPr>
            <w:r>
              <w:rPr>
                <w:rFonts w:hint="eastAsia" w:ascii="仿宋" w:hAnsi="仿宋" w:eastAsia="仿宋" w:cs="仿宋"/>
                <w:sz w:val="24"/>
                <w:szCs w:val="24"/>
              </w:rPr>
              <w:t>工艺技术先进；</w:t>
            </w:r>
          </w:p>
          <w:p>
            <w:pPr>
              <w:pStyle w:val="2"/>
              <w:numPr>
                <w:ilvl w:val="0"/>
                <w:numId w:val="13"/>
              </w:numPr>
              <w:jc w:val="left"/>
              <w:rPr>
                <w:rFonts w:ascii="仿宋" w:hAnsi="仿宋" w:eastAsia="仿宋" w:cs="仿宋"/>
                <w:sz w:val="24"/>
                <w:szCs w:val="24"/>
              </w:rPr>
            </w:pPr>
            <w:r>
              <w:rPr>
                <w:rFonts w:hint="eastAsia" w:ascii="仿宋" w:hAnsi="仿宋" w:eastAsia="仿宋" w:cs="仿宋"/>
                <w:sz w:val="24"/>
                <w:szCs w:val="24"/>
              </w:rPr>
              <w:t>设备选型先进；</w:t>
            </w:r>
          </w:p>
          <w:p>
            <w:pPr>
              <w:pStyle w:val="2"/>
              <w:numPr>
                <w:ilvl w:val="0"/>
                <w:numId w:val="13"/>
              </w:numPr>
              <w:jc w:val="left"/>
              <w:rPr>
                <w:rFonts w:ascii="仿宋" w:hAnsi="仿宋" w:eastAsia="仿宋" w:cs="仿宋"/>
                <w:sz w:val="24"/>
                <w:szCs w:val="24"/>
              </w:rPr>
            </w:pPr>
            <w:r>
              <w:rPr>
                <w:rFonts w:hint="eastAsia" w:ascii="仿宋" w:hAnsi="仿宋" w:eastAsia="仿宋" w:cs="仿宋"/>
                <w:sz w:val="24"/>
                <w:szCs w:val="24"/>
              </w:rPr>
              <w:t>废弃物综合利用；</w:t>
            </w:r>
          </w:p>
          <w:p>
            <w:pPr>
              <w:pStyle w:val="2"/>
              <w:numPr>
                <w:ilvl w:val="0"/>
                <w:numId w:val="13"/>
              </w:numPr>
              <w:jc w:val="left"/>
              <w:rPr>
                <w:rFonts w:ascii="仿宋" w:hAnsi="仿宋" w:eastAsia="仿宋" w:cs="仿宋"/>
                <w:bCs/>
                <w:sz w:val="24"/>
                <w:szCs w:val="24"/>
              </w:rPr>
            </w:pPr>
            <w:r>
              <w:rPr>
                <w:rFonts w:hint="eastAsia" w:ascii="仿宋" w:hAnsi="仿宋" w:eastAsia="仿宋" w:cs="仿宋"/>
                <w:sz w:val="24"/>
                <w:szCs w:val="24"/>
              </w:rPr>
              <w:t>利用清洁能源。</w:t>
            </w: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6347" w:type="dxa"/>
            <w:vMerge w:val="restart"/>
            <w:shd w:val="clear" w:color="auto" w:fill="auto"/>
            <w:vAlign w:val="center"/>
          </w:tcPr>
          <w:p>
            <w:pPr>
              <w:pStyle w:val="2"/>
              <w:numPr>
                <w:ilvl w:val="0"/>
                <w:numId w:val="14"/>
              </w:numPr>
              <w:rPr>
                <w:rFonts w:ascii="仿宋" w:hAnsi="仿宋" w:eastAsia="仿宋" w:cs="仿宋"/>
                <w:sz w:val="24"/>
                <w:szCs w:val="24"/>
              </w:rPr>
            </w:pPr>
            <w:r>
              <w:rPr>
                <w:rFonts w:hint="eastAsia" w:ascii="仿宋" w:hAnsi="仿宋" w:eastAsia="仿宋" w:cs="仿宋"/>
                <w:sz w:val="24"/>
                <w:szCs w:val="24"/>
              </w:rPr>
              <w:t>工艺技术创新；</w:t>
            </w:r>
          </w:p>
          <w:p>
            <w:pPr>
              <w:pStyle w:val="2"/>
              <w:numPr>
                <w:ilvl w:val="0"/>
                <w:numId w:val="14"/>
              </w:numPr>
              <w:rPr>
                <w:rFonts w:ascii="仿宋" w:hAnsi="仿宋" w:eastAsia="仿宋" w:cs="仿宋"/>
                <w:sz w:val="24"/>
                <w:szCs w:val="24"/>
              </w:rPr>
            </w:pPr>
            <w:r>
              <w:rPr>
                <w:rFonts w:hint="eastAsia" w:ascii="仿宋" w:hAnsi="仿宋" w:eastAsia="仿宋" w:cs="仿宋"/>
                <w:sz w:val="24"/>
                <w:szCs w:val="24"/>
              </w:rPr>
              <w:t>专用设备利用创新；</w:t>
            </w:r>
          </w:p>
          <w:p>
            <w:pPr>
              <w:pStyle w:val="2"/>
              <w:numPr>
                <w:ilvl w:val="0"/>
                <w:numId w:val="14"/>
              </w:numPr>
              <w:rPr>
                <w:rFonts w:ascii="仿宋" w:hAnsi="仿宋" w:eastAsia="仿宋" w:cs="仿宋"/>
                <w:sz w:val="24"/>
                <w:szCs w:val="24"/>
              </w:rPr>
            </w:pPr>
            <w:r>
              <w:rPr>
                <w:rFonts w:hint="eastAsia" w:ascii="仿宋" w:hAnsi="仿宋" w:eastAsia="仿宋" w:cs="仿宋"/>
                <w:sz w:val="24"/>
                <w:szCs w:val="24"/>
              </w:rPr>
              <w:t>解决关键技术难题；</w:t>
            </w:r>
          </w:p>
          <w:p>
            <w:pPr>
              <w:pStyle w:val="2"/>
              <w:numPr>
                <w:ilvl w:val="0"/>
                <w:numId w:val="14"/>
              </w:numPr>
              <w:rPr>
                <w:rFonts w:ascii="仿宋" w:hAnsi="仿宋" w:eastAsia="仿宋" w:cs="仿宋"/>
                <w:sz w:val="24"/>
                <w:szCs w:val="24"/>
              </w:rPr>
            </w:pPr>
            <w:r>
              <w:rPr>
                <w:rFonts w:hint="eastAsia" w:ascii="仿宋" w:hAnsi="仿宋" w:eastAsia="仿宋" w:cs="仿宋"/>
                <w:sz w:val="24"/>
                <w:szCs w:val="24"/>
              </w:rPr>
              <w:t>与同类产品比较能耗节约；</w:t>
            </w:r>
          </w:p>
          <w:p>
            <w:pPr>
              <w:pStyle w:val="2"/>
              <w:numPr>
                <w:ilvl w:val="0"/>
                <w:numId w:val="14"/>
              </w:numPr>
              <w:rPr>
                <w:rFonts w:ascii="仿宋" w:hAnsi="仿宋" w:eastAsia="仿宋" w:cs="仿宋"/>
                <w:bCs/>
                <w:kern w:val="0"/>
                <w:sz w:val="24"/>
                <w:szCs w:val="24"/>
              </w:rPr>
            </w:pPr>
            <w:r>
              <w:rPr>
                <w:rFonts w:hint="eastAsia" w:ascii="仿宋" w:hAnsi="仿宋" w:eastAsia="仿宋" w:cs="仿宋"/>
                <w:sz w:val="24"/>
                <w:szCs w:val="24"/>
              </w:rPr>
              <w:t>对行业或领域的创新发展具有显著作用。</w:t>
            </w: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6347" w:type="dxa"/>
            <w:vMerge w:val="restart"/>
            <w:shd w:val="clear" w:color="auto" w:fill="auto"/>
            <w:vAlign w:val="center"/>
          </w:tcPr>
          <w:p>
            <w:pPr>
              <w:pStyle w:val="2"/>
              <w:numPr>
                <w:ilvl w:val="0"/>
                <w:numId w:val="15"/>
              </w:numPr>
              <w:rPr>
                <w:rFonts w:ascii="仿宋" w:hAnsi="仿宋" w:eastAsia="仿宋" w:cs="仿宋"/>
                <w:sz w:val="24"/>
                <w:szCs w:val="24"/>
              </w:rPr>
            </w:pPr>
            <w:r>
              <w:rPr>
                <w:rFonts w:hint="eastAsia" w:ascii="仿宋" w:hAnsi="仿宋" w:eastAsia="仿宋" w:cs="仿宋"/>
                <w:sz w:val="24"/>
                <w:szCs w:val="24"/>
              </w:rPr>
              <w:t>经济效益：总投资收益率；总投资利税率；全员劳动生产率。</w:t>
            </w:r>
          </w:p>
          <w:p>
            <w:pPr>
              <w:pStyle w:val="2"/>
              <w:numPr>
                <w:ilvl w:val="0"/>
                <w:numId w:val="15"/>
              </w:numPr>
              <w:rPr>
                <w:rFonts w:ascii="仿宋" w:hAnsi="仿宋" w:eastAsia="仿宋" w:cs="仿宋"/>
                <w:color w:val="000000"/>
                <w:sz w:val="24"/>
                <w:szCs w:val="24"/>
              </w:rPr>
            </w:pPr>
            <w:r>
              <w:rPr>
                <w:rFonts w:hint="eastAsia" w:ascii="仿宋" w:hAnsi="仿宋" w:eastAsia="仿宋" w:cs="仿宋"/>
                <w:sz w:val="24"/>
                <w:szCs w:val="24"/>
              </w:rPr>
              <w:t>社会效益：促进</w:t>
            </w:r>
            <w:r>
              <w:rPr>
                <w:rFonts w:hint="eastAsia" w:ascii="仿宋" w:hAnsi="仿宋" w:eastAsia="仿宋" w:cs="仿宋"/>
                <w:color w:val="000000"/>
                <w:sz w:val="24"/>
                <w:szCs w:val="24"/>
              </w:rPr>
              <w:t>行业相关产业链发展。</w:t>
            </w:r>
          </w:p>
          <w:p>
            <w:pPr>
              <w:pStyle w:val="2"/>
              <w:numPr>
                <w:ilvl w:val="0"/>
                <w:numId w:val="15"/>
              </w:numPr>
              <w:rPr>
                <w:rFonts w:ascii="仿宋" w:hAnsi="仿宋" w:eastAsia="仿宋" w:cs="仿宋"/>
                <w:bCs/>
                <w:kern w:val="0"/>
                <w:sz w:val="24"/>
                <w:szCs w:val="24"/>
              </w:rPr>
            </w:pPr>
            <w:r>
              <w:rPr>
                <w:rFonts w:hint="eastAsia" w:ascii="仿宋" w:hAnsi="仿宋" w:eastAsia="仿宋" w:cs="仿宋"/>
                <w:color w:val="000000"/>
                <w:sz w:val="24"/>
                <w:szCs w:val="24"/>
              </w:rPr>
              <w:t>环境效益：对周边环境不产生影响，如大气环境影响评价；污水环境评价；噪声环境评价。</w:t>
            </w: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对科学技术进步的促进作用</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6347" w:type="dxa"/>
            <w:vMerge w:val="restart"/>
            <w:shd w:val="clear" w:color="auto" w:fill="auto"/>
            <w:vAlign w:val="center"/>
          </w:tcPr>
          <w:p>
            <w:pPr>
              <w:pStyle w:val="2"/>
              <w:rPr>
                <w:rFonts w:ascii="仿宋" w:hAnsi="仿宋" w:eastAsia="仿宋" w:cs="仿宋"/>
                <w:sz w:val="24"/>
                <w:szCs w:val="24"/>
              </w:rPr>
            </w:pPr>
            <w:r>
              <w:rPr>
                <w:rFonts w:hint="eastAsia" w:ascii="仿宋" w:hAnsi="仿宋" w:eastAsia="仿宋" w:cs="仿宋"/>
                <w:sz w:val="24"/>
                <w:szCs w:val="24"/>
              </w:rPr>
              <w:t>1、项目科技创新；</w:t>
            </w:r>
          </w:p>
          <w:p>
            <w:pPr>
              <w:pStyle w:val="2"/>
              <w:rPr>
                <w:rFonts w:ascii="仿宋" w:hAnsi="仿宋" w:eastAsia="仿宋" w:cs="仿宋"/>
                <w:sz w:val="24"/>
                <w:szCs w:val="24"/>
              </w:rPr>
            </w:pPr>
            <w:r>
              <w:rPr>
                <w:rFonts w:hint="eastAsia" w:ascii="仿宋" w:hAnsi="仿宋" w:eastAsia="仿宋" w:cs="仿宋"/>
                <w:sz w:val="24"/>
                <w:szCs w:val="24"/>
              </w:rPr>
              <w:t>2、先进科技成果在项目中推广使用；</w:t>
            </w:r>
          </w:p>
          <w:p>
            <w:pPr>
              <w:pStyle w:val="2"/>
              <w:rPr>
                <w:rFonts w:ascii="仿宋" w:hAnsi="仿宋" w:eastAsia="仿宋" w:cs="仿宋"/>
                <w:sz w:val="24"/>
                <w:szCs w:val="24"/>
              </w:rPr>
            </w:pPr>
            <w:r>
              <w:rPr>
                <w:rFonts w:hint="eastAsia" w:ascii="仿宋" w:hAnsi="仿宋" w:eastAsia="仿宋" w:cs="仿宋"/>
                <w:sz w:val="24"/>
                <w:szCs w:val="24"/>
              </w:rPr>
              <w:t>3、申报项目形成的专利、论文、行业标准。</w:t>
            </w: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6347" w:type="dxa"/>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6347" w:type="dxa"/>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6347" w:type="dxa"/>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1152" w:type="dxa"/>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pStyle w:val="2"/>
        <w:rPr>
          <w:rFonts w:ascii="仿宋" w:hAnsi="仿宋" w:eastAsia="仿宋" w:cs="仿宋"/>
          <w:b/>
          <w:bCs/>
          <w:sz w:val="24"/>
          <w:szCs w:val="24"/>
        </w:rPr>
      </w:pPr>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（二十八）林草工业工程项目评审指标</w:t>
      </w:r>
    </w:p>
    <w:tbl>
      <w:tblPr>
        <w:tblStyle w:val="12"/>
        <w:tblW w:w="53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1274"/>
        <w:gridCol w:w="55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5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2859"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727"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759"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创意理念</w:t>
            </w:r>
          </w:p>
          <w:p>
            <w:pPr>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2859" w:type="pct"/>
            <w:vMerge w:val="restart"/>
            <w:shd w:val="clear" w:color="auto" w:fill="auto"/>
            <w:vAlign w:val="center"/>
          </w:tcPr>
          <w:p>
            <w:pPr>
              <w:snapToGrid w:val="0"/>
              <w:spacing w:line="320" w:lineRule="exact"/>
              <w:textAlignment w:val="baseline"/>
              <w:rPr>
                <w:rFonts w:ascii="仿宋" w:hAnsi="仿宋" w:eastAsia="仿宋" w:cs="仿宋"/>
                <w:bCs/>
                <w:kern w:val="0"/>
                <w:sz w:val="24"/>
                <w:szCs w:val="24"/>
              </w:rPr>
            </w:pPr>
            <w:r>
              <w:rPr>
                <w:rFonts w:hint="eastAsia" w:ascii="仿宋" w:hAnsi="仿宋" w:eastAsia="仿宋" w:cs="仿宋"/>
                <w:bCs/>
                <w:kern w:val="0"/>
                <w:sz w:val="24"/>
                <w:szCs w:val="24"/>
              </w:rPr>
              <w:t>1.尊重自然，顺应自然，实现人与自然和谐共生。</w:t>
            </w:r>
          </w:p>
          <w:p>
            <w:pPr>
              <w:snapToGrid w:val="0"/>
              <w:spacing w:line="320" w:lineRule="exact"/>
              <w:ind w:left="240" w:hanging="240" w:hangingChars="100"/>
              <w:textAlignment w:val="baseline"/>
              <w:rPr>
                <w:rFonts w:ascii="仿宋" w:hAnsi="仿宋" w:eastAsia="仿宋" w:cs="仿宋"/>
                <w:bCs/>
                <w:kern w:val="0"/>
                <w:sz w:val="24"/>
                <w:szCs w:val="24"/>
              </w:rPr>
            </w:pPr>
            <w:r>
              <w:rPr>
                <w:rFonts w:hint="eastAsia" w:ascii="仿宋" w:hAnsi="仿宋" w:eastAsia="仿宋" w:cs="仿宋"/>
                <w:sz w:val="24"/>
                <w:szCs w:val="24"/>
              </w:rPr>
              <w:t>2</w:t>
            </w:r>
            <w:r>
              <w:rPr>
                <w:rFonts w:hint="eastAsia" w:ascii="仿宋" w:hAnsi="仿宋" w:eastAsia="仿宋" w:cs="仿宋"/>
                <w:bCs/>
                <w:kern w:val="0"/>
                <w:sz w:val="24"/>
                <w:szCs w:val="24"/>
              </w:rPr>
              <w:t>.整体保护，系统修复，山水林田湖草沙综合治理。</w:t>
            </w:r>
          </w:p>
          <w:p>
            <w:pPr>
              <w:snapToGrid w:val="0"/>
              <w:spacing w:line="320" w:lineRule="exact"/>
              <w:ind w:left="240" w:hanging="240" w:hangingChars="100"/>
              <w:textAlignment w:val="baseline"/>
              <w:rPr>
                <w:rFonts w:ascii="仿宋" w:hAnsi="仿宋" w:eastAsia="仿宋" w:cs="仿宋"/>
                <w:bCs/>
                <w:kern w:val="0"/>
                <w:sz w:val="24"/>
                <w:szCs w:val="24"/>
              </w:rPr>
            </w:pPr>
            <w:r>
              <w:rPr>
                <w:rFonts w:hint="eastAsia" w:ascii="仿宋" w:hAnsi="仿宋" w:eastAsia="仿宋" w:cs="仿宋"/>
                <w:bCs/>
                <w:kern w:val="0"/>
                <w:sz w:val="24"/>
                <w:szCs w:val="24"/>
              </w:rPr>
              <w:t>3.生态优先，保护优先，保育结合，可持续发展。</w:t>
            </w:r>
          </w:p>
          <w:p>
            <w:pPr>
              <w:snapToGrid w:val="0"/>
              <w:spacing w:line="320" w:lineRule="exact"/>
              <w:ind w:left="240" w:hanging="240" w:hangingChars="100"/>
              <w:textAlignment w:val="baseline"/>
              <w:rPr>
                <w:rFonts w:ascii="仿宋" w:hAnsi="仿宋" w:eastAsia="仿宋" w:cs="仿宋"/>
                <w:bCs/>
                <w:sz w:val="24"/>
                <w:szCs w:val="24"/>
              </w:rPr>
            </w:pPr>
            <w:r>
              <w:rPr>
                <w:rFonts w:hint="eastAsia" w:ascii="仿宋" w:hAnsi="仿宋" w:eastAsia="仿宋" w:cs="仿宋"/>
                <w:bCs/>
                <w:kern w:val="0"/>
                <w:sz w:val="24"/>
                <w:szCs w:val="24"/>
              </w:rPr>
              <w:t>4.因地制宜，分类施策，发挥森林资源多种功能。</w:t>
            </w: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759"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2859" w:type="pct"/>
            <w:vMerge w:val="restart"/>
            <w:shd w:val="clear" w:color="auto" w:fill="auto"/>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1.应用新工艺、新技术、新设备、新材料，有公认的突出贡献。</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2.应用新工艺、新技术、新设备、新材料成效显著。</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3.应用新工艺、新技术、新设备、新材料取得一定成效。</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4.新工艺、新技术、新设备、新材料得到安全有效应用并且推广前景良好。</w:t>
            </w:r>
          </w:p>
          <w:p>
            <w:pPr>
              <w:pStyle w:val="4"/>
              <w:snapToGrid w:val="0"/>
              <w:spacing w:line="300" w:lineRule="exact"/>
              <w:ind w:left="480" w:leftChars="0" w:hanging="480"/>
              <w:textAlignment w:val="baseline"/>
              <w:rPr>
                <w:rFonts w:ascii="仿宋" w:hAnsi="仿宋" w:eastAsia="仿宋" w:cs="仿宋"/>
                <w:bCs/>
                <w:kern w:val="0"/>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759"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2859" w:type="pct"/>
            <w:vMerge w:val="restart"/>
            <w:shd w:val="clear" w:color="auto" w:fill="auto"/>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1.以人为本，改善生态环境、维护生物多样性，在人与自然和谐共生方面效益显著。</w:t>
            </w:r>
          </w:p>
          <w:p>
            <w:pPr>
              <w:snapToGrid w:val="0"/>
              <w:spacing w:line="320" w:lineRule="exact"/>
              <w:ind w:left="240" w:hanging="240" w:hangingChars="100"/>
              <w:textAlignment w:val="baseline"/>
              <w:rPr>
                <w:rFonts w:ascii="仿宋" w:hAnsi="仿宋" w:eastAsia="仿宋" w:cs="仿宋"/>
                <w:bCs/>
                <w:kern w:val="0"/>
                <w:sz w:val="24"/>
                <w:szCs w:val="24"/>
              </w:rPr>
            </w:pPr>
            <w:r>
              <w:rPr>
                <w:rFonts w:hint="eastAsia" w:ascii="仿宋" w:hAnsi="仿宋" w:eastAsia="仿宋" w:cs="仿宋"/>
                <w:sz w:val="24"/>
                <w:szCs w:val="24"/>
              </w:rPr>
              <w:t>2.</w:t>
            </w:r>
            <w:r>
              <w:rPr>
                <w:rFonts w:hint="eastAsia" w:ascii="仿宋" w:hAnsi="仿宋" w:eastAsia="仿宋" w:cs="仿宋"/>
                <w:bCs/>
                <w:kern w:val="0"/>
                <w:sz w:val="24"/>
                <w:szCs w:val="24"/>
              </w:rPr>
              <w:t>应用先进科学技术，节能环保，安全高效，保障生态系统质量和碳汇功能稳定增长。</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bCs/>
                <w:kern w:val="0"/>
                <w:sz w:val="24"/>
                <w:szCs w:val="24"/>
              </w:rPr>
              <w:t>3.</w:t>
            </w:r>
            <w:r>
              <w:rPr>
                <w:rFonts w:hint="eastAsia" w:ascii="仿宋" w:hAnsi="仿宋" w:eastAsia="仿宋" w:cs="仿宋"/>
                <w:sz w:val="24"/>
                <w:szCs w:val="24"/>
              </w:rPr>
              <w:t>社会性认同及公众的参与度高，产生较大正面社会反响，对推动区域生态文明建设发挥较大的作用。</w:t>
            </w:r>
          </w:p>
          <w:p>
            <w:pPr>
              <w:snapToGrid w:val="0"/>
              <w:spacing w:line="320" w:lineRule="exact"/>
              <w:ind w:left="240" w:hanging="240" w:hangingChars="100"/>
              <w:textAlignment w:val="baseline"/>
              <w:rPr>
                <w:rFonts w:ascii="仿宋" w:hAnsi="仿宋" w:eastAsia="仿宋" w:cs="仿宋"/>
                <w:bCs/>
                <w:kern w:val="0"/>
                <w:sz w:val="24"/>
                <w:szCs w:val="24"/>
              </w:rPr>
            </w:pPr>
            <w:r>
              <w:rPr>
                <w:rFonts w:hint="eastAsia" w:ascii="仿宋" w:hAnsi="仿宋" w:eastAsia="仿宋" w:cs="仿宋"/>
                <w:sz w:val="24"/>
                <w:szCs w:val="24"/>
              </w:rPr>
              <w:t>4.合理的经济性和造价控制，保障林草产业可持续发展。</w:t>
            </w: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2859" w:type="pct"/>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59" w:type="pct"/>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对创作及技术进步的促进作用</w:t>
            </w: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2859" w:type="pct"/>
            <w:vMerge w:val="restart"/>
            <w:shd w:val="clear" w:color="auto" w:fill="auto"/>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1.创新性的采用了新的技术和理念，在国内、省内具有重要的示范引领作用；</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2.采用适宜的绿色生态技术，对新工艺、新技术、新设备、新材料的应用及创新有积极的尝试实践；</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 成功实施的技术解决方案，对行业同类项目发展建设具有促进作用。</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4.有比较成熟和成功运用过了专有技术或者专利技术，该技术在节能环保、增加碳汇等方面对科学技术进步起到一定作用。</w:t>
            </w: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2859"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59" w:type="pct"/>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2859" w:type="pct"/>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727" w:type="pct"/>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9" w:type="pct"/>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653" w:type="pct"/>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2859" w:type="pct"/>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727" w:type="pct"/>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pStyle w:val="2"/>
        <w:rPr>
          <w:rFonts w:asciiTheme="minorEastAsia" w:hAnsiTheme="minorEastAsia" w:cstheme="minorEastAsia"/>
          <w:b/>
          <w:bCs/>
          <w:sz w:val="24"/>
          <w:szCs w:val="24"/>
        </w:rPr>
      </w:pPr>
    </w:p>
    <w:p>
      <w:pPr>
        <w:snapToGrid w:val="0"/>
        <w:spacing w:line="400" w:lineRule="exact"/>
        <w:ind w:firstLine="643" w:firstLineChars="200"/>
        <w:jc w:val="center"/>
        <w:textAlignment w:val="baseline"/>
        <w:rPr>
          <w:rFonts w:ascii="宋体" w:hAnsi="宋体" w:eastAsia="等线"/>
          <w:b/>
          <w:color w:val="000000"/>
          <w:sz w:val="36"/>
          <w:szCs w:val="36"/>
        </w:rPr>
      </w:pPr>
      <w:r>
        <w:rPr>
          <w:rFonts w:hint="eastAsia" w:ascii="仿宋" w:hAnsi="仿宋" w:eastAsia="仿宋"/>
          <w:b/>
          <w:color w:val="000000"/>
          <w:sz w:val="32"/>
          <w:szCs w:val="32"/>
        </w:rPr>
        <w:t>（二十九）石油工业工程项目评审指标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评审指标</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等级</w:t>
            </w:r>
          </w:p>
        </w:tc>
        <w:tc>
          <w:tcPr>
            <w:tcW w:w="634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评价要素与基本标准</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技术水平</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国内先进</w:t>
            </w:r>
          </w:p>
        </w:tc>
        <w:tc>
          <w:tcPr>
            <w:tcW w:w="6347" w:type="dxa"/>
            <w:vMerge w:val="restart"/>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 xml:space="preserve">1、符合国家有关工程建设的法律法规、方针政策，严格执行工程建设强制性标准                                      </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2、采用突破自主性技术标准的新技术、新材料，须按照规定通过技术鉴定</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3、严格贯彻执行国家的产业政策，具有先进的设计理念，其主导专业或多个专业采用适用、安全、经济、可靠的新技术</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省内领先</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省内先进</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省内优良</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技术创新</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难度很大</w:t>
            </w:r>
          </w:p>
        </w:tc>
        <w:tc>
          <w:tcPr>
            <w:tcW w:w="6347" w:type="dxa"/>
            <w:vMerge w:val="restart"/>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1.应用自主知识产权开发的新工艺、新技术进行工程设计或将高新技术成果经工程化设计转化为生产力，实现产业化的工程设计</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2.购买国内外工艺包，自行工程化设计。消化、吸收先进技术，在国内首先用于工程设计</w:t>
            </w:r>
          </w:p>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3.总结生产实践经验，采用新技术新工艺改造老设施，经济效益、社会效益显著，并可以推广的工程设计</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难度大</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难度较大</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难度中等</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经济、社会、环境效益</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重大效益</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cs="仿宋"/>
                <w:sz w:val="24"/>
                <w:szCs w:val="24"/>
              </w:rPr>
            </w:pPr>
            <w:r>
              <w:rPr>
                <w:rFonts w:hint="eastAsia" w:ascii="仿宋" w:hAnsi="仿宋" w:eastAsia="仿宋" w:cs="仿宋"/>
                <w:sz w:val="24"/>
                <w:szCs w:val="24"/>
              </w:rPr>
              <w:t>1.符合国家关于环保节能减排，节约资源及低碳经济等政策规定，并有证明文件</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很大效益</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较大效益</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中等效益</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对科学技术进步的促进作用</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特别显著</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cs="仿宋"/>
                <w:sz w:val="24"/>
                <w:szCs w:val="24"/>
              </w:rPr>
            </w:pPr>
            <w:r>
              <w:rPr>
                <w:rFonts w:hint="eastAsia" w:ascii="仿宋" w:hAnsi="仿宋" w:eastAsia="仿宋" w:cs="仿宋"/>
                <w:sz w:val="24"/>
                <w:szCs w:val="24"/>
              </w:rPr>
              <w:t>1、工艺、技术方法的进步与创新</w:t>
            </w:r>
          </w:p>
          <w:p>
            <w:pPr>
              <w:pStyle w:val="2"/>
              <w:rPr>
                <w:rFonts w:ascii="仿宋" w:hAnsi="仿宋" w:eastAsia="仿宋" w:cs="仿宋"/>
                <w:sz w:val="24"/>
                <w:szCs w:val="24"/>
              </w:rPr>
            </w:pPr>
            <w:r>
              <w:rPr>
                <w:rFonts w:hint="eastAsia" w:ascii="仿宋" w:hAnsi="仿宋" w:eastAsia="仿宋" w:cs="仿宋"/>
                <w:sz w:val="24"/>
                <w:szCs w:val="24"/>
              </w:rPr>
              <w:t>2、资源利用率得到提高</w:t>
            </w:r>
          </w:p>
          <w:p>
            <w:pPr>
              <w:pStyle w:val="2"/>
              <w:rPr>
                <w:rFonts w:ascii="仿宋" w:hAnsi="仿宋" w:eastAsia="仿宋" w:cs="仿宋"/>
                <w:sz w:val="24"/>
                <w:szCs w:val="24"/>
              </w:rPr>
            </w:pPr>
            <w:r>
              <w:rPr>
                <w:rFonts w:hint="eastAsia" w:ascii="仿宋" w:hAnsi="仿宋" w:eastAsia="仿宋" w:cs="仿宋"/>
                <w:sz w:val="24"/>
                <w:szCs w:val="24"/>
              </w:rPr>
              <w:t>3、促进产业结构的优化</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显著</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较显著</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 w:hAnsi="仿宋" w:eastAsia="仿宋"/>
                <w:bCs/>
                <w:sz w:val="24"/>
                <w:szCs w:val="24"/>
              </w:rPr>
            </w:pPr>
            <w:r>
              <w:rPr>
                <w:rFonts w:hint="eastAsia" w:ascii="仿宋" w:hAnsi="仿宋" w:eastAsia="仿宋"/>
                <w:bCs/>
                <w:sz w:val="24"/>
                <w:szCs w:val="24"/>
              </w:rPr>
              <w:t>中等</w:t>
            </w:r>
          </w:p>
        </w:tc>
        <w:tc>
          <w:tcPr>
            <w:tcW w:w="6347" w:type="dxa"/>
            <w:vMerge w:val="continue"/>
            <w:tcBorders>
              <w:top w:val="nil"/>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5-0</w:t>
            </w:r>
          </w:p>
        </w:tc>
      </w:tr>
    </w:tbl>
    <w:p>
      <w:pPr>
        <w:pStyle w:val="2"/>
        <w:rPr>
          <w:rFonts w:ascii="仿宋" w:hAnsi="仿宋" w:eastAsia="仿宋" w:cs="仿宋"/>
          <w:b/>
          <w:bCs/>
          <w:sz w:val="24"/>
          <w:szCs w:val="24"/>
        </w:rPr>
      </w:pPr>
    </w:p>
    <w:p>
      <w:pPr>
        <w:snapToGrid w:val="0"/>
        <w:spacing w:line="400" w:lineRule="exact"/>
        <w:ind w:firstLine="1446" w:firstLineChars="400"/>
        <w:textAlignment w:val="baseline"/>
        <w:rPr>
          <w:rFonts w:ascii="宋体" w:hAnsi="宋体" w:cs="宋体"/>
          <w:b/>
          <w:color w:val="000000"/>
          <w:sz w:val="36"/>
          <w:szCs w:val="36"/>
        </w:rPr>
      </w:pPr>
      <w:r>
        <w:rPr>
          <w:rFonts w:hint="eastAsia" w:ascii="仿宋" w:hAnsi="仿宋" w:eastAsia="仿宋"/>
          <w:b/>
          <w:color w:val="000000"/>
          <w:sz w:val="36"/>
          <w:szCs w:val="36"/>
        </w:rPr>
        <w:t>（三十）通信工业工程项目评审指标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39"/>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评审指标</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等级</w:t>
            </w:r>
          </w:p>
        </w:tc>
        <w:tc>
          <w:tcPr>
            <w:tcW w:w="634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评价要素与基本标准</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00"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技术水平</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国内先进</w:t>
            </w:r>
          </w:p>
        </w:tc>
        <w:tc>
          <w:tcPr>
            <w:tcW w:w="6347" w:type="dxa"/>
            <w:vMerge w:val="restart"/>
            <w:tcBorders>
              <w:top w:val="nil"/>
              <w:left w:val="single" w:color="auto" w:sz="4" w:space="0"/>
              <w:bottom w:val="single" w:color="auto" w:sz="4" w:space="0"/>
              <w:right w:val="single" w:color="auto" w:sz="4" w:space="0"/>
            </w:tcBorders>
            <w:vAlign w:val="center"/>
          </w:tcPr>
          <w:p>
            <w:pPr>
              <w:pStyle w:val="2"/>
              <w:numPr>
                <w:ilvl w:val="0"/>
                <w:numId w:val="16"/>
              </w:numPr>
              <w:jc w:val="left"/>
              <w:rPr>
                <w:rFonts w:ascii="仿宋" w:hAnsi="仿宋" w:eastAsia="仿宋"/>
                <w:bCs/>
                <w:sz w:val="24"/>
                <w:szCs w:val="24"/>
              </w:rPr>
            </w:pPr>
            <w:r>
              <w:rPr>
                <w:rFonts w:hint="eastAsia" w:ascii="仿宋" w:hAnsi="仿宋" w:eastAsia="仿宋"/>
                <w:bCs/>
                <w:sz w:val="24"/>
                <w:szCs w:val="24"/>
              </w:rPr>
              <w:t>项目影响、建设规模等方面的评价；</w:t>
            </w:r>
          </w:p>
          <w:p>
            <w:pPr>
              <w:pStyle w:val="2"/>
              <w:numPr>
                <w:ilvl w:val="0"/>
                <w:numId w:val="16"/>
              </w:numPr>
              <w:jc w:val="left"/>
              <w:rPr>
                <w:rFonts w:ascii="仿宋" w:hAnsi="仿宋" w:eastAsia="仿宋"/>
                <w:bCs/>
                <w:sz w:val="24"/>
                <w:szCs w:val="24"/>
              </w:rPr>
            </w:pPr>
            <w:r>
              <w:rPr>
                <w:rFonts w:hint="eastAsia" w:ascii="仿宋" w:hAnsi="仿宋" w:eastAsia="仿宋"/>
                <w:bCs/>
                <w:sz w:val="24"/>
                <w:szCs w:val="24"/>
              </w:rPr>
              <w:t>项目总体方案、网络方案、设备方案等关键技术方案的评价；</w:t>
            </w:r>
          </w:p>
          <w:p>
            <w:pPr>
              <w:pStyle w:val="2"/>
              <w:numPr>
                <w:ilvl w:val="0"/>
                <w:numId w:val="16"/>
              </w:numPr>
              <w:jc w:val="left"/>
              <w:rPr>
                <w:rFonts w:ascii="仿宋" w:hAnsi="仿宋" w:eastAsia="仿宋"/>
                <w:bCs/>
                <w:sz w:val="24"/>
                <w:szCs w:val="24"/>
              </w:rPr>
            </w:pPr>
            <w:r>
              <w:rPr>
                <w:rFonts w:hint="eastAsia" w:ascii="仿宋" w:hAnsi="仿宋" w:eastAsia="仿宋"/>
                <w:bCs/>
                <w:sz w:val="24"/>
                <w:szCs w:val="24"/>
              </w:rPr>
              <w:t>概预算、图纸、文本编制水平等方面的评价；</w:t>
            </w:r>
          </w:p>
          <w:p>
            <w:pPr>
              <w:pStyle w:val="2"/>
              <w:numPr>
                <w:ilvl w:val="0"/>
                <w:numId w:val="16"/>
              </w:numPr>
              <w:jc w:val="left"/>
              <w:rPr>
                <w:rFonts w:ascii="仿宋" w:hAnsi="仿宋" w:eastAsia="仿宋"/>
                <w:bCs/>
                <w:sz w:val="24"/>
                <w:szCs w:val="24"/>
              </w:rPr>
            </w:pPr>
            <w:r>
              <w:rPr>
                <w:rFonts w:hint="eastAsia" w:ascii="仿宋" w:hAnsi="仿宋" w:eastAsia="仿宋"/>
                <w:bCs/>
                <w:sz w:val="24"/>
                <w:szCs w:val="24"/>
              </w:rPr>
              <w:t>安全、节能、环保、低碳、数字化、合规性等方面的系统设计。</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省内领先</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省内先进</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省内优良</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00"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技术创新</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难度很大</w:t>
            </w:r>
          </w:p>
        </w:tc>
        <w:tc>
          <w:tcPr>
            <w:tcW w:w="6347" w:type="dxa"/>
            <w:vMerge w:val="restart"/>
            <w:tcBorders>
              <w:top w:val="nil"/>
              <w:left w:val="single" w:color="auto" w:sz="4" w:space="0"/>
              <w:bottom w:val="single" w:color="auto" w:sz="4" w:space="0"/>
              <w:right w:val="single" w:color="auto" w:sz="4" w:space="0"/>
            </w:tcBorders>
            <w:vAlign w:val="center"/>
          </w:tcPr>
          <w:p>
            <w:pPr>
              <w:pStyle w:val="2"/>
              <w:numPr>
                <w:ilvl w:val="0"/>
                <w:numId w:val="17"/>
              </w:numPr>
              <w:rPr>
                <w:rFonts w:ascii="仿宋" w:hAnsi="仿宋" w:eastAsia="仿宋"/>
                <w:bCs/>
                <w:kern w:val="0"/>
                <w:sz w:val="24"/>
                <w:szCs w:val="24"/>
              </w:rPr>
            </w:pPr>
            <w:r>
              <w:rPr>
                <w:rFonts w:hint="eastAsia" w:ascii="仿宋" w:hAnsi="仿宋" w:eastAsia="仿宋"/>
                <w:bCs/>
                <w:kern w:val="0"/>
                <w:sz w:val="24"/>
                <w:szCs w:val="24"/>
              </w:rPr>
              <w:t>自主知识产权、申请专利或技术论文等技术专长方面的评价；</w:t>
            </w:r>
          </w:p>
          <w:p>
            <w:pPr>
              <w:pStyle w:val="2"/>
              <w:numPr>
                <w:ilvl w:val="0"/>
                <w:numId w:val="17"/>
              </w:numPr>
              <w:rPr>
                <w:rFonts w:ascii="仿宋" w:hAnsi="仿宋" w:eastAsia="仿宋"/>
                <w:bCs/>
                <w:kern w:val="0"/>
                <w:sz w:val="24"/>
                <w:szCs w:val="24"/>
              </w:rPr>
            </w:pPr>
            <w:r>
              <w:rPr>
                <w:rFonts w:hint="eastAsia" w:ascii="仿宋" w:hAnsi="仿宋" w:eastAsia="仿宋"/>
                <w:bCs/>
                <w:kern w:val="0"/>
                <w:sz w:val="24"/>
                <w:szCs w:val="24"/>
              </w:rPr>
              <w:t>设计采用的技术方案、思路、应用场景创新性；</w:t>
            </w:r>
          </w:p>
          <w:p>
            <w:pPr>
              <w:pStyle w:val="2"/>
              <w:numPr>
                <w:ilvl w:val="0"/>
                <w:numId w:val="17"/>
              </w:numPr>
              <w:rPr>
                <w:rFonts w:ascii="仿宋" w:hAnsi="仿宋" w:eastAsia="仿宋"/>
                <w:bCs/>
                <w:kern w:val="0"/>
                <w:sz w:val="24"/>
                <w:szCs w:val="24"/>
              </w:rPr>
            </w:pPr>
            <w:r>
              <w:rPr>
                <w:rFonts w:hint="eastAsia" w:ascii="仿宋" w:hAnsi="仿宋" w:eastAsia="仿宋"/>
                <w:bCs/>
                <w:kern w:val="0"/>
                <w:sz w:val="24"/>
                <w:szCs w:val="24"/>
              </w:rPr>
              <w:t>解决关键、复杂技术难题；</w:t>
            </w:r>
          </w:p>
          <w:p>
            <w:pPr>
              <w:pStyle w:val="2"/>
              <w:numPr>
                <w:ilvl w:val="0"/>
                <w:numId w:val="17"/>
              </w:numPr>
              <w:rPr>
                <w:rFonts w:ascii="仿宋" w:hAnsi="仿宋" w:eastAsia="仿宋"/>
                <w:bCs/>
                <w:kern w:val="0"/>
                <w:sz w:val="24"/>
                <w:szCs w:val="24"/>
              </w:rPr>
            </w:pPr>
            <w:r>
              <w:rPr>
                <w:rFonts w:hint="eastAsia" w:ascii="仿宋" w:hAnsi="仿宋" w:eastAsia="仿宋"/>
                <w:bCs/>
                <w:kern w:val="0"/>
                <w:sz w:val="24"/>
                <w:szCs w:val="24"/>
              </w:rPr>
              <w:t>新技术、新工艺、新产品、新材料应用方面的评价。</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难度大</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难度较大</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难度中等</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300"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经济、社会、环境效益</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重大效益</w:t>
            </w:r>
          </w:p>
        </w:tc>
        <w:tc>
          <w:tcPr>
            <w:tcW w:w="6347" w:type="dxa"/>
            <w:vMerge w:val="restart"/>
            <w:tcBorders>
              <w:top w:val="nil"/>
              <w:left w:val="single" w:color="auto" w:sz="4" w:space="0"/>
              <w:bottom w:val="single" w:color="auto" w:sz="4" w:space="0"/>
              <w:right w:val="single" w:color="auto" w:sz="4" w:space="0"/>
            </w:tcBorders>
            <w:vAlign w:val="center"/>
          </w:tcPr>
          <w:p>
            <w:pPr>
              <w:pStyle w:val="2"/>
              <w:numPr>
                <w:ilvl w:val="0"/>
                <w:numId w:val="18"/>
              </w:numPr>
              <w:rPr>
                <w:rFonts w:ascii="仿宋" w:hAnsi="仿宋" w:eastAsia="仿宋"/>
                <w:bCs/>
                <w:kern w:val="0"/>
                <w:sz w:val="24"/>
                <w:szCs w:val="24"/>
              </w:rPr>
            </w:pPr>
            <w:r>
              <w:rPr>
                <w:rFonts w:hint="eastAsia" w:ascii="仿宋" w:hAnsi="仿宋" w:eastAsia="仿宋"/>
                <w:bCs/>
                <w:kern w:val="0"/>
                <w:sz w:val="24"/>
                <w:szCs w:val="24"/>
              </w:rPr>
              <w:t>经济效益方面的评价：设计合理，实际偏差小；</w:t>
            </w:r>
          </w:p>
          <w:p>
            <w:pPr>
              <w:pStyle w:val="2"/>
              <w:numPr>
                <w:ilvl w:val="0"/>
                <w:numId w:val="18"/>
              </w:numPr>
              <w:rPr>
                <w:rFonts w:ascii="仿宋" w:hAnsi="仿宋" w:eastAsia="仿宋"/>
                <w:bCs/>
                <w:kern w:val="0"/>
                <w:sz w:val="24"/>
                <w:szCs w:val="24"/>
              </w:rPr>
            </w:pPr>
            <w:r>
              <w:rPr>
                <w:rFonts w:hint="eastAsia" w:ascii="仿宋" w:hAnsi="仿宋" w:eastAsia="仿宋"/>
                <w:bCs/>
                <w:kern w:val="0"/>
                <w:sz w:val="24"/>
                <w:szCs w:val="24"/>
              </w:rPr>
              <w:t>社会效益方面的评价：项目对区域经济社会发展促进作用，国内外示范引领作用，行业影响力；</w:t>
            </w:r>
          </w:p>
          <w:p>
            <w:pPr>
              <w:pStyle w:val="2"/>
              <w:numPr>
                <w:ilvl w:val="0"/>
                <w:numId w:val="18"/>
              </w:numPr>
              <w:rPr>
                <w:rFonts w:ascii="仿宋" w:hAnsi="仿宋" w:eastAsia="仿宋"/>
                <w:bCs/>
                <w:kern w:val="0"/>
                <w:sz w:val="24"/>
                <w:szCs w:val="24"/>
              </w:rPr>
            </w:pPr>
            <w:r>
              <w:rPr>
                <w:rFonts w:hint="eastAsia" w:ascii="仿宋" w:hAnsi="仿宋" w:eastAsia="仿宋"/>
                <w:bCs/>
                <w:kern w:val="0"/>
                <w:sz w:val="24"/>
                <w:szCs w:val="24"/>
              </w:rPr>
              <w:t>环境效益方面评价：节能减排、环境保护、可持续发展等方面。</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很大效益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较大效益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中等效益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kern w:val="0"/>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300"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对科学技术进步的促进作用</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特别显著</w:t>
            </w:r>
          </w:p>
        </w:tc>
        <w:tc>
          <w:tcPr>
            <w:tcW w:w="6347" w:type="dxa"/>
            <w:vMerge w:val="restart"/>
            <w:tcBorders>
              <w:top w:val="nil"/>
              <w:left w:val="single" w:color="auto" w:sz="4" w:space="0"/>
              <w:bottom w:val="single" w:color="auto" w:sz="4" w:space="0"/>
              <w:right w:val="single" w:color="auto" w:sz="4" w:space="0"/>
            </w:tcBorders>
            <w:vAlign w:val="center"/>
          </w:tcPr>
          <w:p>
            <w:pPr>
              <w:pStyle w:val="2"/>
              <w:numPr>
                <w:ilvl w:val="0"/>
                <w:numId w:val="19"/>
              </w:numPr>
              <w:rPr>
                <w:rFonts w:ascii="仿宋" w:hAnsi="仿宋" w:eastAsia="仿宋"/>
                <w:sz w:val="24"/>
                <w:szCs w:val="24"/>
              </w:rPr>
            </w:pPr>
            <w:r>
              <w:rPr>
                <w:rFonts w:hint="eastAsia" w:ascii="仿宋" w:hAnsi="仿宋" w:eastAsia="仿宋"/>
                <w:sz w:val="24"/>
                <w:szCs w:val="24"/>
              </w:rPr>
              <w:t>项目总体技术对行业高质量发展和科技进步促进的示范，引领和促进作用；</w:t>
            </w:r>
          </w:p>
          <w:p>
            <w:pPr>
              <w:pStyle w:val="2"/>
              <w:numPr>
                <w:ilvl w:val="0"/>
                <w:numId w:val="19"/>
              </w:numPr>
              <w:rPr>
                <w:rFonts w:ascii="仿宋" w:hAnsi="仿宋" w:eastAsia="仿宋"/>
                <w:sz w:val="24"/>
                <w:szCs w:val="24"/>
              </w:rPr>
            </w:pPr>
            <w:r>
              <w:rPr>
                <w:rFonts w:hint="eastAsia" w:ascii="仿宋" w:hAnsi="仿宋" w:eastAsia="仿宋"/>
                <w:sz w:val="24"/>
                <w:szCs w:val="24"/>
              </w:rPr>
              <w:t>项目获得的科技奖项、应用的有关标准、专利、专长技术等情况；</w:t>
            </w:r>
          </w:p>
          <w:p>
            <w:pPr>
              <w:pStyle w:val="2"/>
              <w:numPr>
                <w:ilvl w:val="0"/>
                <w:numId w:val="19"/>
              </w:numPr>
              <w:rPr>
                <w:rFonts w:ascii="仿宋" w:hAnsi="仿宋" w:eastAsia="仿宋"/>
                <w:sz w:val="24"/>
                <w:szCs w:val="24"/>
              </w:rPr>
            </w:pPr>
            <w:r>
              <w:rPr>
                <w:rFonts w:hint="eastAsia" w:ascii="仿宋" w:hAnsi="仿宋" w:eastAsia="仿宋"/>
                <w:sz w:val="24"/>
                <w:szCs w:val="24"/>
              </w:rPr>
              <w:t>项目采用的创新技术和获得的各项创新成果对行业标准化建设、规范参编产生积极的影响，符合本行业未来发展方向。</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显著</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较显著</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 w:hAnsi="仿宋" w:eastAsia="仿宋"/>
                <w:bCs/>
                <w:sz w:val="24"/>
                <w:szCs w:val="24"/>
              </w:rPr>
            </w:pPr>
            <w:r>
              <w:rPr>
                <w:rFonts w:hint="eastAsia" w:ascii="仿宋" w:hAnsi="仿宋" w:eastAsia="仿宋"/>
                <w:bCs/>
                <w:sz w:val="24"/>
                <w:szCs w:val="24"/>
              </w:rPr>
              <w:t>中等</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8" w:firstLineChars="12"/>
              <w:jc w:val="center"/>
              <w:textAlignment w:val="baseline"/>
              <w:rPr>
                <w:rFonts w:ascii="仿宋" w:hAnsi="仿宋" w:eastAsia="仿宋"/>
                <w:bCs/>
                <w:sz w:val="24"/>
                <w:szCs w:val="24"/>
              </w:rPr>
            </w:pPr>
            <w:r>
              <w:rPr>
                <w:rFonts w:hint="eastAsia" w:ascii="仿宋" w:hAnsi="仿宋" w:eastAsia="仿宋"/>
                <w:bCs/>
                <w:sz w:val="24"/>
                <w:szCs w:val="24"/>
              </w:rPr>
              <w:t>5-0</w:t>
            </w:r>
          </w:p>
        </w:tc>
      </w:tr>
    </w:tbl>
    <w:p>
      <w:pPr>
        <w:snapToGrid w:val="0"/>
        <w:spacing w:line="400" w:lineRule="exact"/>
        <w:ind w:firstLine="1441" w:firstLineChars="400"/>
        <w:textAlignment w:val="baseline"/>
        <w:rPr>
          <w:rFonts w:ascii="宋体" w:hAnsi="宋体" w:cs="宋体"/>
          <w:b/>
          <w:color w:val="000000"/>
          <w:sz w:val="36"/>
          <w:szCs w:val="36"/>
        </w:rPr>
      </w:pPr>
    </w:p>
    <w:p>
      <w:pPr>
        <w:snapToGrid w:val="0"/>
        <w:spacing w:line="400" w:lineRule="exact"/>
        <w:ind w:firstLine="1441" w:firstLineChars="400"/>
        <w:textAlignment w:val="baseline"/>
        <w:rPr>
          <w:rFonts w:ascii="宋体" w:hAnsi="宋体" w:cs="宋体"/>
          <w:b/>
          <w:color w:val="000000"/>
          <w:sz w:val="36"/>
          <w:szCs w:val="36"/>
        </w:rPr>
      </w:pPr>
    </w:p>
    <w:p>
      <w:pPr>
        <w:ind w:firstLine="723" w:firstLineChars="200"/>
        <w:rPr>
          <w:rFonts w:ascii="宋体" w:hAnsi="宋体" w:eastAsia="等线"/>
          <w:b/>
          <w:color w:val="000000"/>
          <w:sz w:val="36"/>
          <w:szCs w:val="36"/>
        </w:rPr>
      </w:pPr>
      <w:r>
        <w:rPr>
          <w:rFonts w:hint="eastAsia" w:ascii="仿宋" w:hAnsi="仿宋" w:eastAsia="仿宋"/>
          <w:b/>
          <w:color w:val="000000"/>
          <w:sz w:val="36"/>
          <w:szCs w:val="36"/>
        </w:rPr>
        <w:t>（三十一）石化工业工程项目评审指标表</w:t>
      </w:r>
    </w:p>
    <w:tbl>
      <w:tblPr>
        <w:tblStyle w:val="12"/>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449"/>
        <w:gridCol w:w="641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评审指标</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等级</w:t>
            </w:r>
          </w:p>
        </w:tc>
        <w:tc>
          <w:tcPr>
            <w:tcW w:w="634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评价要素与基本标准</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bCs/>
                <w:sz w:val="24"/>
                <w:szCs w:val="24"/>
              </w:rPr>
            </w:pPr>
            <w:r>
              <w:rPr>
                <w:rFonts w:hint="eastAsia" w:ascii="仿宋" w:hAnsi="仿宋" w:eastAsia="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技术水平</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国内先进</w:t>
            </w:r>
          </w:p>
        </w:tc>
        <w:tc>
          <w:tcPr>
            <w:tcW w:w="6347" w:type="dxa"/>
            <w:vMerge w:val="restart"/>
            <w:tcBorders>
              <w:top w:val="nil"/>
              <w:left w:val="single" w:color="auto" w:sz="4" w:space="0"/>
              <w:bottom w:val="single" w:color="auto" w:sz="4" w:space="0"/>
              <w:right w:val="single" w:color="auto" w:sz="4" w:space="0"/>
            </w:tcBorders>
            <w:vAlign w:val="center"/>
          </w:tcPr>
          <w:p>
            <w:pPr>
              <w:snapToGrid w:val="0"/>
              <w:spacing w:line="300" w:lineRule="exact"/>
              <w:textAlignment w:val="baseline"/>
              <w:rPr>
                <w:rFonts w:ascii="仿宋" w:hAnsi="仿宋" w:eastAsia="仿宋"/>
                <w:sz w:val="24"/>
                <w:szCs w:val="24"/>
              </w:rPr>
            </w:pPr>
            <w:r>
              <w:rPr>
                <w:rFonts w:hint="eastAsia" w:ascii="仿宋" w:hAnsi="仿宋" w:eastAsia="仿宋"/>
                <w:sz w:val="24"/>
                <w:szCs w:val="24"/>
              </w:rPr>
              <w:t xml:space="preserve">1、符合国家有关工程建设的法律法规、方针政策，严格执行工程建设强制性标准                                      </w:t>
            </w:r>
          </w:p>
          <w:p>
            <w:pPr>
              <w:pStyle w:val="4"/>
              <w:snapToGrid w:val="0"/>
              <w:spacing w:line="300" w:lineRule="exact"/>
              <w:ind w:left="0" w:leftChars="0" w:firstLine="0" w:firstLineChars="0"/>
              <w:jc w:val="left"/>
              <w:textAlignment w:val="baseline"/>
              <w:rPr>
                <w:rFonts w:ascii="仿宋" w:hAnsi="仿宋" w:eastAsia="仿宋"/>
                <w:sz w:val="24"/>
                <w:szCs w:val="24"/>
              </w:rPr>
            </w:pPr>
            <w:r>
              <w:rPr>
                <w:rFonts w:hint="eastAsia" w:ascii="仿宋" w:hAnsi="仿宋" w:eastAsia="仿宋"/>
                <w:sz w:val="24"/>
                <w:szCs w:val="24"/>
              </w:rPr>
              <w:t>2、采用突破自主性技术标准的新技术、新材料，须按照规定通过技术鉴定</w:t>
            </w:r>
          </w:p>
          <w:p>
            <w:pPr>
              <w:pStyle w:val="4"/>
              <w:snapToGrid w:val="0"/>
              <w:spacing w:line="300" w:lineRule="exact"/>
              <w:ind w:left="0" w:leftChars="0" w:firstLine="0" w:firstLineChars="0"/>
              <w:jc w:val="left"/>
              <w:textAlignment w:val="baseline"/>
              <w:rPr>
                <w:rFonts w:ascii="仿宋" w:hAnsi="仿宋" w:eastAsia="仿宋"/>
                <w:sz w:val="24"/>
                <w:szCs w:val="24"/>
              </w:rPr>
            </w:pPr>
            <w:r>
              <w:rPr>
                <w:rFonts w:hint="eastAsia" w:ascii="仿宋" w:hAnsi="仿宋" w:eastAsia="仿宋"/>
                <w:sz w:val="24"/>
                <w:szCs w:val="24"/>
              </w:rPr>
              <w:t>3、严格贯彻执行国家的产业政策，具有先进的设计理念，其主导专业或多个专业采用适用、安全、经济、可靠的新技术</w:t>
            </w:r>
          </w:p>
          <w:p>
            <w:pPr>
              <w:pStyle w:val="2"/>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省内领先</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省内先进</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省内优良</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技术创新</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难度很大</w:t>
            </w:r>
          </w:p>
        </w:tc>
        <w:tc>
          <w:tcPr>
            <w:tcW w:w="6347" w:type="dxa"/>
            <w:vMerge w:val="restart"/>
            <w:tcBorders>
              <w:top w:val="nil"/>
              <w:left w:val="single" w:color="auto" w:sz="4" w:space="0"/>
              <w:bottom w:val="single" w:color="auto" w:sz="4" w:space="0"/>
              <w:right w:val="single" w:color="auto" w:sz="4" w:space="0"/>
            </w:tcBorders>
            <w:vAlign w:val="center"/>
          </w:tcPr>
          <w:p>
            <w:pPr>
              <w:snapToGrid w:val="0"/>
              <w:spacing w:line="300" w:lineRule="exact"/>
              <w:textAlignment w:val="baseline"/>
              <w:rPr>
                <w:rFonts w:ascii="仿宋" w:hAnsi="仿宋" w:eastAsia="仿宋"/>
                <w:sz w:val="24"/>
                <w:szCs w:val="24"/>
              </w:rPr>
            </w:pPr>
            <w:r>
              <w:rPr>
                <w:rFonts w:hint="eastAsia" w:ascii="仿宋" w:hAnsi="仿宋" w:eastAsia="仿宋"/>
                <w:sz w:val="24"/>
                <w:szCs w:val="24"/>
              </w:rPr>
              <w:t>1、应用自主知识产权开发的新工艺、新技术进行工程设计或将高新技术成果经工程化设计转化为生产力，实现产业化的工程设计</w:t>
            </w:r>
          </w:p>
          <w:p>
            <w:pPr>
              <w:snapToGrid w:val="0"/>
              <w:spacing w:line="300" w:lineRule="exact"/>
              <w:textAlignment w:val="baseline"/>
              <w:rPr>
                <w:rFonts w:ascii="仿宋" w:hAnsi="仿宋" w:eastAsia="仿宋"/>
                <w:sz w:val="24"/>
                <w:szCs w:val="24"/>
              </w:rPr>
            </w:pPr>
            <w:r>
              <w:rPr>
                <w:rFonts w:hint="eastAsia" w:ascii="仿宋" w:hAnsi="仿宋" w:eastAsia="仿宋"/>
                <w:sz w:val="24"/>
                <w:szCs w:val="24"/>
              </w:rPr>
              <w:t>2、购买国内外工艺包，自行工程化设计。消化、吸收先进技术，在国内首先用于工程设计</w:t>
            </w:r>
          </w:p>
          <w:p>
            <w:pPr>
              <w:snapToGrid w:val="0"/>
              <w:spacing w:line="300" w:lineRule="exact"/>
              <w:textAlignment w:val="baseline"/>
              <w:rPr>
                <w:rFonts w:ascii="仿宋" w:hAnsi="仿宋" w:eastAsia="仿宋"/>
                <w:sz w:val="24"/>
                <w:szCs w:val="24"/>
              </w:rPr>
            </w:pPr>
            <w:r>
              <w:rPr>
                <w:rFonts w:hint="eastAsia" w:ascii="仿宋" w:hAnsi="仿宋" w:eastAsia="仿宋"/>
                <w:sz w:val="24"/>
                <w:szCs w:val="24"/>
              </w:rPr>
              <w:t>3、总结生产实践经验，采用新技术新工艺改造老设施，经济效益、社会效益显著，并可以推广的工程设计</w:t>
            </w:r>
          </w:p>
          <w:p>
            <w:pPr>
              <w:pStyle w:val="2"/>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难度大</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难度较大</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难度中等</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经济、社会、环境效益</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重大效益</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1符合国家关于环保节能减排，节约资源及低碳经济等政策规定，并有证明文件</w:t>
            </w:r>
          </w:p>
          <w:p>
            <w:pPr>
              <w:pStyle w:val="2"/>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很大效益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较大效益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中等效益</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tcBorders>
              <w:top w:val="nil"/>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对科学技术进步的促进作用</w:t>
            </w: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特别显著</w:t>
            </w:r>
          </w:p>
        </w:tc>
        <w:tc>
          <w:tcPr>
            <w:tcW w:w="6347" w:type="dxa"/>
            <w:vMerge w:val="restart"/>
            <w:tcBorders>
              <w:top w:val="nil"/>
              <w:left w:val="single" w:color="auto" w:sz="4" w:space="0"/>
              <w:bottom w:val="single" w:color="auto" w:sz="4" w:space="0"/>
              <w:right w:val="single" w:color="auto" w:sz="4" w:space="0"/>
            </w:tcBorders>
            <w:vAlign w:val="center"/>
          </w:tcPr>
          <w:p>
            <w:pPr>
              <w:pStyle w:val="2"/>
              <w:rPr>
                <w:rFonts w:ascii="仿宋" w:hAnsi="仿宋" w:eastAsia="仿宋"/>
                <w:sz w:val="24"/>
                <w:szCs w:val="24"/>
              </w:rPr>
            </w:pPr>
            <w:r>
              <w:rPr>
                <w:rFonts w:hint="eastAsia" w:ascii="仿宋" w:hAnsi="仿宋" w:eastAsia="仿宋"/>
                <w:sz w:val="24"/>
                <w:szCs w:val="24"/>
              </w:rPr>
              <w:t>1、工艺、技术方法的进步与创新</w:t>
            </w:r>
          </w:p>
          <w:p>
            <w:pPr>
              <w:pStyle w:val="2"/>
              <w:rPr>
                <w:rFonts w:ascii="仿宋" w:hAnsi="仿宋" w:eastAsia="仿宋"/>
                <w:sz w:val="24"/>
                <w:szCs w:val="24"/>
              </w:rPr>
            </w:pPr>
            <w:r>
              <w:rPr>
                <w:rFonts w:hint="eastAsia" w:ascii="仿宋" w:hAnsi="仿宋" w:eastAsia="仿宋"/>
                <w:sz w:val="24"/>
                <w:szCs w:val="24"/>
              </w:rPr>
              <w:t>2、资源利用率得到提高</w:t>
            </w:r>
          </w:p>
          <w:p>
            <w:pPr>
              <w:pStyle w:val="2"/>
              <w:rPr>
                <w:rFonts w:ascii="仿宋" w:hAnsi="仿宋" w:eastAsia="仿宋"/>
                <w:sz w:val="24"/>
                <w:szCs w:val="24"/>
              </w:rPr>
            </w:pPr>
            <w:r>
              <w:rPr>
                <w:rFonts w:hint="eastAsia" w:ascii="仿宋" w:hAnsi="仿宋" w:eastAsia="仿宋"/>
                <w:sz w:val="24"/>
                <w:szCs w:val="24"/>
              </w:rPr>
              <w:t>3、促进产业结构的优化</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显著</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textAlignment w:val="baseline"/>
              <w:rPr>
                <w:rFonts w:ascii="仿宋" w:hAnsi="仿宋" w:eastAsia="仿宋"/>
                <w:sz w:val="24"/>
                <w:szCs w:val="24"/>
              </w:rPr>
            </w:pPr>
            <w:r>
              <w:rPr>
                <w:rFonts w:hint="eastAsia" w:ascii="仿宋" w:hAnsi="仿宋" w:eastAsia="仿宋"/>
                <w:sz w:val="24"/>
                <w:szCs w:val="24"/>
              </w:rPr>
              <w:t>较显著</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4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 w:hAnsi="仿宋" w:eastAsia="仿宋"/>
                <w:sz w:val="24"/>
                <w:szCs w:val="24"/>
              </w:rPr>
            </w:pPr>
            <w:r>
              <w:rPr>
                <w:rFonts w:hint="eastAsia" w:ascii="仿宋" w:hAnsi="仿宋" w:eastAsia="仿宋"/>
                <w:sz w:val="24"/>
                <w:szCs w:val="24"/>
              </w:rPr>
              <w:t>中等</w:t>
            </w:r>
          </w:p>
        </w:tc>
        <w:tc>
          <w:tcPr>
            <w:tcW w:w="634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8" w:firstLineChars="12"/>
              <w:jc w:val="center"/>
              <w:textAlignment w:val="baseline"/>
              <w:rPr>
                <w:rFonts w:ascii="仿宋" w:hAnsi="仿宋" w:eastAsia="仿宋"/>
                <w:sz w:val="24"/>
                <w:szCs w:val="24"/>
              </w:rPr>
            </w:pPr>
            <w:r>
              <w:rPr>
                <w:rFonts w:hint="eastAsia" w:ascii="仿宋" w:hAnsi="仿宋" w:eastAsia="仿宋"/>
                <w:sz w:val="24"/>
                <w:szCs w:val="24"/>
              </w:rPr>
              <w:t>5-0</w:t>
            </w:r>
          </w:p>
        </w:tc>
      </w:tr>
    </w:tbl>
    <w:p>
      <w:pPr>
        <w:snapToGrid w:val="0"/>
        <w:spacing w:line="400" w:lineRule="exact"/>
        <w:ind w:firstLine="723" w:firstLineChars="200"/>
        <w:textAlignment w:val="baseline"/>
        <w:rPr>
          <w:rFonts w:ascii="仿宋" w:hAnsi="仿宋" w:eastAsia="仿宋" w:cs="仿宋"/>
          <w:b/>
          <w:color w:val="000000"/>
          <w:sz w:val="36"/>
          <w:szCs w:val="36"/>
        </w:rPr>
      </w:pPr>
    </w:p>
    <w:p>
      <w:pPr>
        <w:snapToGrid w:val="0"/>
        <w:spacing w:line="400" w:lineRule="exact"/>
        <w:ind w:firstLine="1446" w:firstLineChars="400"/>
        <w:textAlignment w:val="baseline"/>
        <w:rPr>
          <w:rFonts w:ascii="仿宋" w:hAnsi="仿宋" w:eastAsia="仿宋" w:cs="仿宋"/>
          <w:b/>
          <w:color w:val="000000"/>
          <w:sz w:val="36"/>
          <w:szCs w:val="36"/>
        </w:rPr>
      </w:pPr>
      <w:r>
        <w:rPr>
          <w:rFonts w:hint="eastAsia" w:ascii="仿宋" w:hAnsi="仿宋" w:eastAsia="仿宋" w:cs="仿宋"/>
          <w:b/>
          <w:color w:val="000000"/>
          <w:sz w:val="36"/>
          <w:szCs w:val="36"/>
        </w:rPr>
        <w:t>（三十二）电子工业工程项目评审指标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6347"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评价要素与基本标准</w:t>
            </w:r>
          </w:p>
        </w:tc>
        <w:tc>
          <w:tcPr>
            <w:tcW w:w="1152"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6347" w:type="dxa"/>
            <w:vMerge w:val="restart"/>
            <w:shd w:val="clear" w:color="auto" w:fill="auto"/>
            <w:vAlign w:val="center"/>
          </w:tcPr>
          <w:p>
            <w:pPr>
              <w:snapToGrid w:val="0"/>
              <w:spacing w:line="300" w:lineRule="exact"/>
              <w:jc w:val="left"/>
              <w:textAlignment w:val="baseline"/>
              <w:rPr>
                <w:rFonts w:ascii="仿宋" w:hAnsi="仿宋" w:eastAsia="仿宋" w:cs="仿宋"/>
                <w:bCs/>
                <w:sz w:val="24"/>
                <w:szCs w:val="24"/>
              </w:rPr>
            </w:pPr>
            <w:r>
              <w:rPr>
                <w:rFonts w:hint="eastAsia" w:ascii="仿宋" w:hAnsi="仿宋" w:eastAsia="仿宋" w:cs="仿宋"/>
                <w:bCs/>
                <w:sz w:val="24"/>
                <w:szCs w:val="24"/>
              </w:rPr>
              <w:t>工厂设备、设施、部品、部件安全适用；工厂局部与整体风格协调、美观；工厂总体布局、各工艺布局及物流组织合理、顺畅；数字化、智能化、</w:t>
            </w:r>
            <w:r>
              <w:rPr>
                <w:rFonts w:hint="eastAsia" w:ascii="仿宋" w:hAnsi="仿宋" w:eastAsia="仿宋" w:cs="仿宋"/>
                <w:bCs/>
                <w:kern w:val="0"/>
                <w:sz w:val="24"/>
                <w:szCs w:val="24"/>
              </w:rPr>
              <w:t>柔性制造水平高</w:t>
            </w:r>
            <w:r>
              <w:rPr>
                <w:rFonts w:hint="eastAsia" w:ascii="仿宋" w:hAnsi="仿宋" w:eastAsia="仿宋" w:cs="仿宋"/>
                <w:bCs/>
                <w:sz w:val="24"/>
                <w:szCs w:val="24"/>
              </w:rPr>
              <w:t>；能源减耗、</w:t>
            </w:r>
            <w:r>
              <w:rPr>
                <w:rFonts w:hint="eastAsia" w:ascii="仿宋" w:hAnsi="仿宋" w:eastAsia="仿宋" w:cs="仿宋"/>
                <w:bCs/>
                <w:kern w:val="0"/>
                <w:sz w:val="24"/>
                <w:szCs w:val="24"/>
              </w:rPr>
              <w:t>可再生能源利用、降</w:t>
            </w:r>
            <w:r>
              <w:rPr>
                <w:rFonts w:hint="eastAsia" w:ascii="仿宋" w:hAnsi="仿宋" w:eastAsia="仿宋" w:cs="仿宋"/>
                <w:bCs/>
                <w:sz w:val="24"/>
                <w:szCs w:val="24"/>
              </w:rPr>
              <w:t>碳效果显著；绿色装备、绿色建造、绿色生产水平高；各项技术指标</w:t>
            </w:r>
            <w:r>
              <w:rPr>
                <w:rFonts w:hint="eastAsia" w:ascii="仿宋" w:hAnsi="仿宋" w:eastAsia="仿宋" w:cs="仿宋"/>
                <w:bCs/>
                <w:kern w:val="0"/>
                <w:sz w:val="24"/>
                <w:szCs w:val="24"/>
              </w:rPr>
              <w:t>先进。</w:t>
            </w:r>
          </w:p>
          <w:p>
            <w:pPr>
              <w:pStyle w:val="2"/>
              <w:jc w:val="left"/>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6347" w:type="dxa"/>
            <w:vMerge w:val="restart"/>
            <w:shd w:val="clear" w:color="auto" w:fill="auto"/>
            <w:vAlign w:val="center"/>
          </w:tcPr>
          <w:p>
            <w:pPr>
              <w:snapToGrid w:val="0"/>
              <w:spacing w:line="300" w:lineRule="exact"/>
              <w:jc w:val="left"/>
              <w:textAlignment w:val="baseline"/>
              <w:rPr>
                <w:rFonts w:ascii="仿宋" w:hAnsi="仿宋" w:eastAsia="仿宋" w:cs="仿宋"/>
                <w:bCs/>
                <w:sz w:val="24"/>
                <w:szCs w:val="24"/>
              </w:rPr>
            </w:pPr>
            <w:r>
              <w:rPr>
                <w:rFonts w:hint="eastAsia" w:ascii="仿宋" w:hAnsi="仿宋" w:eastAsia="仿宋" w:cs="仿宋"/>
                <w:bCs/>
                <w:sz w:val="24"/>
                <w:szCs w:val="24"/>
              </w:rPr>
              <w:t>项目规模大、复杂程度高；</w:t>
            </w:r>
            <w:r>
              <w:rPr>
                <w:rFonts w:hint="eastAsia" w:ascii="仿宋" w:hAnsi="仿宋" w:eastAsia="仿宋" w:cs="仿宋"/>
                <w:bCs/>
                <w:kern w:val="0"/>
                <w:sz w:val="24"/>
                <w:szCs w:val="24"/>
              </w:rPr>
              <w:t>制造技术、装备工程、建筑工程自主创新技术应用或集成国内外先进技术应用成果显著，技术指标先进；“智慧、绿色、精益工厂”及“工业化—信息化”融合实践好；解决的关键问题及效果显著；全过程设计BIM应用水平高。</w:t>
            </w:r>
          </w:p>
          <w:p>
            <w:pPr>
              <w:pStyle w:val="2"/>
              <w:rPr>
                <w:rFonts w:ascii="仿宋" w:hAnsi="仿宋" w:eastAsia="仿宋" w:cs="仿宋"/>
                <w:bCs/>
                <w:kern w:val="0"/>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6347" w:type="dxa"/>
            <w:vMerge w:val="restart"/>
            <w:shd w:val="clear" w:color="auto" w:fill="auto"/>
            <w:vAlign w:val="center"/>
          </w:tcPr>
          <w:p>
            <w:pPr>
              <w:snapToGrid w:val="0"/>
              <w:spacing w:line="300" w:lineRule="exact"/>
              <w:jc w:val="left"/>
              <w:textAlignment w:val="baseline"/>
              <w:rPr>
                <w:rFonts w:ascii="仿宋" w:hAnsi="仿宋" w:eastAsia="仿宋" w:cs="仿宋"/>
                <w:bCs/>
                <w:sz w:val="24"/>
                <w:szCs w:val="24"/>
              </w:rPr>
            </w:pPr>
            <w:r>
              <w:rPr>
                <w:rFonts w:hint="eastAsia" w:ascii="仿宋" w:hAnsi="仿宋" w:eastAsia="仿宋" w:cs="仿宋"/>
                <w:bCs/>
                <w:kern w:val="0"/>
                <w:sz w:val="24"/>
                <w:szCs w:val="24"/>
              </w:rPr>
              <w:t>企业经济效益水平高；经济、社会、环境综合效益水平高；</w:t>
            </w:r>
            <w:r>
              <w:rPr>
                <w:rFonts w:hint="eastAsia" w:ascii="仿宋" w:hAnsi="仿宋" w:eastAsia="仿宋" w:cs="仿宋"/>
                <w:bCs/>
                <w:sz w:val="24"/>
                <w:szCs w:val="24"/>
              </w:rPr>
              <w:t>工厂设备、设施、部品、部件</w:t>
            </w:r>
            <w:r>
              <w:rPr>
                <w:rFonts w:hint="eastAsia" w:ascii="仿宋" w:hAnsi="仿宋" w:eastAsia="仿宋" w:cs="仿宋"/>
                <w:bCs/>
                <w:kern w:val="0"/>
                <w:sz w:val="24"/>
                <w:szCs w:val="24"/>
              </w:rPr>
              <w:t>设计指标经济、合理、配置恰当；</w:t>
            </w:r>
            <w:r>
              <w:rPr>
                <w:rFonts w:hint="eastAsia" w:ascii="仿宋" w:hAnsi="仿宋" w:eastAsia="仿宋" w:cs="仿宋"/>
                <w:sz w:val="24"/>
                <w:szCs w:val="24"/>
              </w:rPr>
              <w:t>项目示范作用、</w:t>
            </w:r>
            <w:r>
              <w:rPr>
                <w:rFonts w:hint="eastAsia" w:ascii="仿宋" w:hAnsi="仿宋" w:eastAsia="仿宋" w:cs="仿宋"/>
                <w:bCs/>
                <w:sz w:val="24"/>
                <w:szCs w:val="24"/>
              </w:rPr>
              <w:t>影响程度大；政府主管部门或业主评价好。</w:t>
            </w:r>
          </w:p>
          <w:p>
            <w:pPr>
              <w:pStyle w:val="2"/>
              <w:rPr>
                <w:rFonts w:ascii="仿宋" w:hAnsi="仿宋" w:eastAsia="仿宋" w:cs="仿宋"/>
                <w:bCs/>
                <w:kern w:val="0"/>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6347" w:type="dxa"/>
            <w:vMerge w:val="continue"/>
            <w:shd w:val="clear" w:color="auto" w:fill="auto"/>
            <w:vAlign w:val="center"/>
          </w:tcPr>
          <w:p>
            <w:pPr>
              <w:snapToGrid w:val="0"/>
              <w:spacing w:line="300" w:lineRule="exact"/>
              <w:ind w:firstLine="271" w:firstLineChars="113"/>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对科学技术进步的促进作用</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6347" w:type="dxa"/>
            <w:vMerge w:val="restart"/>
            <w:shd w:val="clear" w:color="auto" w:fill="auto"/>
            <w:vAlign w:val="center"/>
          </w:tcPr>
          <w:p>
            <w:pPr>
              <w:snapToGrid w:val="0"/>
              <w:spacing w:line="300" w:lineRule="exact"/>
              <w:textAlignment w:val="baseline"/>
              <w:rPr>
                <w:rFonts w:ascii="仿宋" w:hAnsi="仿宋" w:eastAsia="仿宋" w:cs="仿宋"/>
                <w:bCs/>
                <w:sz w:val="24"/>
                <w:szCs w:val="24"/>
              </w:rPr>
            </w:pPr>
            <w:r>
              <w:rPr>
                <w:rFonts w:hint="eastAsia" w:ascii="仿宋" w:hAnsi="仿宋" w:eastAsia="仿宋" w:cs="仿宋"/>
                <w:bCs/>
                <w:sz w:val="24"/>
                <w:szCs w:val="24"/>
              </w:rPr>
              <w:t>新技术、新工艺、新设备、新材料、新结构创新应用效果显著；节水、节材、节地、节能、环保及减碳、绿色应用效果显著；数字化、智能化应用效果显著；有专利、专著、各类专项评级等。</w:t>
            </w: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6347" w:type="dxa"/>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6347" w:type="dxa"/>
            <w:vMerge w:val="continue"/>
            <w:shd w:val="clear" w:color="auto" w:fill="auto"/>
            <w:vAlign w:val="center"/>
          </w:tcPr>
          <w:p>
            <w:pPr>
              <w:snapToGrid w:val="0"/>
              <w:spacing w:line="300" w:lineRule="exact"/>
              <w:ind w:firstLine="271" w:firstLineChars="113"/>
              <w:jc w:val="center"/>
              <w:textAlignment w:val="baseline"/>
              <w:rPr>
                <w:rFonts w:ascii="仿宋" w:hAnsi="仿宋" w:eastAsia="仿宋" w:cs="仿宋"/>
                <w:bCs/>
                <w:sz w:val="24"/>
                <w:szCs w:val="24"/>
              </w:rPr>
            </w:pPr>
          </w:p>
        </w:tc>
        <w:tc>
          <w:tcPr>
            <w:tcW w:w="1152" w:type="dxa"/>
            <w:shd w:val="clear" w:color="auto" w:fill="auto"/>
            <w:vAlign w:val="center"/>
          </w:tcPr>
          <w:p>
            <w:pPr>
              <w:snapToGrid w:val="0"/>
              <w:spacing w:line="30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1406" w:type="dxa"/>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6347" w:type="dxa"/>
            <w:vMerge w:val="continue"/>
            <w:shd w:val="clear" w:color="auto" w:fill="auto"/>
            <w:vAlign w:val="center"/>
          </w:tcPr>
          <w:p>
            <w:pPr>
              <w:snapToGrid w:val="0"/>
              <w:spacing w:line="320" w:lineRule="exact"/>
              <w:ind w:firstLine="271" w:firstLineChars="113"/>
              <w:jc w:val="center"/>
              <w:textAlignment w:val="baseline"/>
              <w:rPr>
                <w:rFonts w:ascii="仿宋" w:hAnsi="仿宋" w:eastAsia="仿宋" w:cs="仿宋"/>
                <w:bCs/>
                <w:sz w:val="24"/>
                <w:szCs w:val="24"/>
              </w:rPr>
            </w:pPr>
          </w:p>
        </w:tc>
        <w:tc>
          <w:tcPr>
            <w:tcW w:w="1152" w:type="dxa"/>
            <w:shd w:val="clear" w:color="auto" w:fill="auto"/>
            <w:vAlign w:val="center"/>
          </w:tcPr>
          <w:p>
            <w:pPr>
              <w:snapToGrid w:val="0"/>
              <w:spacing w:line="320" w:lineRule="exact"/>
              <w:ind w:firstLine="28" w:firstLineChars="12"/>
              <w:jc w:val="center"/>
              <w:textAlignment w:val="baseline"/>
              <w:rPr>
                <w:rFonts w:ascii="仿宋" w:hAnsi="仿宋" w:eastAsia="仿宋" w:cs="仿宋"/>
                <w:bCs/>
                <w:sz w:val="24"/>
                <w:szCs w:val="24"/>
              </w:rPr>
            </w:pPr>
            <w:r>
              <w:rPr>
                <w:rFonts w:hint="eastAsia" w:ascii="仿宋" w:hAnsi="仿宋" w:eastAsia="仿宋" w:cs="仿宋"/>
                <w:bCs/>
                <w:sz w:val="24"/>
                <w:szCs w:val="24"/>
              </w:rPr>
              <w:t>5-0</w:t>
            </w:r>
          </w:p>
        </w:tc>
      </w:tr>
    </w:tbl>
    <w:p>
      <w:pPr>
        <w:snapToGrid w:val="0"/>
        <w:spacing w:line="400" w:lineRule="exact"/>
        <w:textAlignment w:val="baseline"/>
        <w:outlineLvl w:val="1"/>
        <w:rPr>
          <w:rFonts w:ascii="仿宋" w:hAnsi="仿宋" w:eastAsia="仿宋" w:cs="仿宋"/>
          <w:b/>
          <w:sz w:val="32"/>
          <w:szCs w:val="32"/>
        </w:rPr>
      </w:pPr>
    </w:p>
    <w:p>
      <w:pPr>
        <w:snapToGrid w:val="0"/>
        <w:spacing w:line="400" w:lineRule="exact"/>
        <w:textAlignment w:val="baseline"/>
        <w:outlineLvl w:val="1"/>
        <w:rPr>
          <w:rFonts w:ascii="仿宋" w:hAnsi="仿宋" w:eastAsia="仿宋" w:cs="仿宋"/>
          <w:b/>
          <w:sz w:val="36"/>
          <w:szCs w:val="36"/>
        </w:rPr>
      </w:pPr>
    </w:p>
    <w:p>
      <w:pPr>
        <w:rPr>
          <w:rFonts w:hint="eastAsia" w:ascii="仿宋" w:hAnsi="仿宋" w:eastAsia="仿宋" w:cs="仿宋"/>
          <w:b/>
          <w:color w:val="000000"/>
          <w:sz w:val="36"/>
          <w:szCs w:val="36"/>
        </w:rPr>
      </w:pPr>
      <w:r>
        <w:rPr>
          <w:rFonts w:hint="eastAsia" w:ascii="仿宋" w:hAnsi="仿宋" w:eastAsia="仿宋" w:cs="仿宋"/>
          <w:b/>
          <w:color w:val="000000"/>
          <w:sz w:val="36"/>
          <w:szCs w:val="36"/>
        </w:rPr>
        <w:br w:type="page"/>
      </w:r>
    </w:p>
    <w:p>
      <w:pPr>
        <w:snapToGrid w:val="0"/>
        <w:spacing w:line="400" w:lineRule="exact"/>
        <w:jc w:val="center"/>
        <w:textAlignment w:val="baseline"/>
        <w:outlineLvl w:val="1"/>
        <w:rPr>
          <w:rFonts w:ascii="仿宋" w:hAnsi="仿宋" w:eastAsia="仿宋" w:cs="仿宋"/>
          <w:b/>
          <w:sz w:val="32"/>
          <w:szCs w:val="32"/>
        </w:rPr>
      </w:pPr>
      <w:r>
        <w:rPr>
          <w:rFonts w:hint="eastAsia" w:ascii="仿宋" w:hAnsi="仿宋" w:eastAsia="仿宋" w:cs="仿宋"/>
          <w:b/>
          <w:color w:val="000000"/>
          <w:sz w:val="36"/>
          <w:szCs w:val="36"/>
        </w:rPr>
        <w:t>（三十三）水利工程设计项目评审指标</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104"/>
        <w:gridCol w:w="598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302"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4"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restar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302" w:type="pct"/>
            <w:vMerge w:val="restart"/>
            <w:shd w:val="clear" w:color="auto" w:fill="auto"/>
            <w:vAlign w:val="center"/>
          </w:tcPr>
          <w:p>
            <w:pPr>
              <w:pStyle w:val="2"/>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项目规模大，</w:t>
            </w:r>
            <w:r>
              <w:rPr>
                <w:rFonts w:hint="eastAsia" w:ascii="仿宋_GB2312" w:hAnsi="仿宋_GB2312" w:eastAsia="仿宋_GB2312" w:cs="仿宋_GB2312"/>
                <w:bCs/>
                <w:kern w:val="0"/>
                <w:szCs w:val="21"/>
              </w:rPr>
              <w:t>建设条件复杂，环境因素多，涉及专业多，综合解决方案合理；</w:t>
            </w:r>
          </w:p>
          <w:p>
            <w:pPr>
              <w:pStyle w:val="2"/>
              <w:rPr>
                <w:rFonts w:ascii="Times New Roman" w:hAnsi="Times New Roman" w:eastAsia="仿宋_GB2312" w:cs="Times New Roman"/>
              </w:rPr>
            </w:pPr>
            <w:r>
              <w:rPr>
                <w:rFonts w:ascii="Times New Roman" w:hAnsi="Times New Roman" w:eastAsia="仿宋_GB2312" w:cs="Times New Roman"/>
              </w:rPr>
              <w:t>2、项目选址、选线、选型合理，经方案比选论证；工程总布置合理，施工总布置紧凑得当；资源利用</w:t>
            </w:r>
            <w:r>
              <w:rPr>
                <w:rFonts w:hint="eastAsia" w:ascii="Times New Roman" w:hAnsi="Times New Roman" w:eastAsia="仿宋_GB2312" w:cs="Times New Roman"/>
              </w:rPr>
              <w:t>科学</w:t>
            </w:r>
            <w:r>
              <w:rPr>
                <w:rFonts w:ascii="Times New Roman" w:hAnsi="Times New Roman" w:eastAsia="仿宋_GB2312" w:cs="Times New Roman"/>
              </w:rPr>
              <w:t>；满足国家和行业设计规范</w:t>
            </w:r>
            <w:r>
              <w:rPr>
                <w:rFonts w:hint="eastAsia" w:ascii="Times New Roman" w:hAnsi="Times New Roman" w:eastAsia="仿宋_GB2312" w:cs="Times New Roman"/>
              </w:rPr>
              <w:t>；</w:t>
            </w:r>
          </w:p>
          <w:p>
            <w:pPr>
              <w:pStyle w:val="2"/>
              <w:rPr>
                <w:rFonts w:ascii="Times New Roman" w:hAnsi="Times New Roman" w:eastAsia="仿宋_GB2312" w:cs="Times New Roman"/>
                <w:szCs w:val="21"/>
              </w:rPr>
            </w:pPr>
            <w:r>
              <w:rPr>
                <w:rFonts w:ascii="Times New Roman" w:hAnsi="Times New Roman" w:eastAsia="仿宋_GB2312" w:cs="Times New Roman"/>
                <w:szCs w:val="21"/>
              </w:rPr>
              <w:t>3、建筑物设计、机电及金属结构选型及布置、信息化设计合理</w:t>
            </w:r>
            <w:r>
              <w:rPr>
                <w:rFonts w:hint="eastAsia" w:ascii="Times New Roman" w:hAnsi="Times New Roman" w:eastAsia="仿宋_GB2312" w:cs="Times New Roman"/>
                <w:szCs w:val="21"/>
              </w:rPr>
              <w:t>；</w:t>
            </w:r>
          </w:p>
          <w:p>
            <w:pPr>
              <w:pStyle w:val="2"/>
              <w:rPr>
                <w:rFonts w:eastAsia="仿宋_GB2312"/>
              </w:rPr>
            </w:pPr>
            <w:r>
              <w:rPr>
                <w:rFonts w:ascii="Times New Roman" w:hAnsi="Times New Roman" w:eastAsia="仿宋_GB2312" w:cs="Times New Roman"/>
              </w:rPr>
              <w:t>4、项目技术难度大；复杂程度高</w:t>
            </w:r>
            <w:r>
              <w:rPr>
                <w:rFonts w:hint="eastAsia" w:ascii="Times New Roman" w:hAnsi="Times New Roman" w:eastAsia="仿宋_GB2312" w:cs="Times New Roman"/>
              </w:rPr>
              <w:t>。</w:t>
            </w: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restar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成果先进</w:t>
            </w:r>
          </w:p>
        </w:tc>
        <w:tc>
          <w:tcPr>
            <w:tcW w:w="3302" w:type="pct"/>
            <w:vMerge w:val="restart"/>
            <w:shd w:val="clear" w:color="auto" w:fill="auto"/>
            <w:vAlign w:val="center"/>
          </w:tcPr>
          <w:p>
            <w:pPr>
              <w:pStyle w:val="2"/>
              <w:rPr>
                <w:rFonts w:ascii="Times New Roman" w:hAnsi="Times New Roman" w:eastAsia="仿宋_GB2312" w:cs="Times New Roman"/>
              </w:rPr>
            </w:pPr>
            <w:r>
              <w:rPr>
                <w:rFonts w:hint="eastAsia" w:ascii="Times New Roman" w:hAnsi="Times New Roman" w:eastAsia="仿宋_GB2312" w:cs="Times New Roman"/>
              </w:rPr>
              <w:t>1、理念创新性：设计理念立意构思新颖；与周边环境相协调；</w:t>
            </w:r>
          </w:p>
          <w:p>
            <w:pPr>
              <w:pStyle w:val="2"/>
              <w:rPr>
                <w:rFonts w:ascii="Times New Roman" w:hAnsi="Times New Roman" w:eastAsia="仿宋_GB2312" w:cs="Times New Roman"/>
              </w:rPr>
            </w:pPr>
            <w:r>
              <w:rPr>
                <w:rFonts w:hint="eastAsia" w:ascii="Times New Roman" w:hAnsi="Times New Roman" w:eastAsia="仿宋_GB2312" w:cs="Times New Roman"/>
              </w:rPr>
              <w:t>2、技术创新性：解决关键技术难题；依托本工程有自主研发的新技术、新工艺、新材料等；</w:t>
            </w:r>
          </w:p>
          <w:p>
            <w:pPr>
              <w:pStyle w:val="2"/>
              <w:rPr>
                <w:rFonts w:ascii="Times New Roman" w:hAnsi="Times New Roman" w:eastAsia="仿宋_GB2312" w:cs="Times New Roman"/>
              </w:rPr>
            </w:pPr>
            <w:r>
              <w:rPr>
                <w:rFonts w:hint="eastAsia" w:ascii="Times New Roman" w:hAnsi="Times New Roman" w:eastAsia="仿宋_GB2312" w:cs="Times New Roman"/>
              </w:rPr>
              <w:t>3、创新成果：依托本工程形成发明、实用新型或软著；取得厅局级以上奖励、科研课题；某项成果纳入国家或行业标准等。</w:t>
            </w: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成果优秀</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 w:val="20"/>
                <w:szCs w:val="21"/>
              </w:rPr>
              <w:t>成果合理</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成果一般</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restar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302" w:type="pct"/>
            <w:vMerge w:val="restart"/>
            <w:shd w:val="clear" w:color="auto" w:fill="auto"/>
            <w:vAlign w:val="center"/>
          </w:tcPr>
          <w:p>
            <w:pPr>
              <w:pStyle w:val="2"/>
              <w:rPr>
                <w:rFonts w:ascii="Times New Roman" w:hAnsi="Times New Roman" w:eastAsia="仿宋_GB2312" w:cs="Times New Roman"/>
              </w:rPr>
            </w:pPr>
            <w:r>
              <w:rPr>
                <w:rFonts w:hint="eastAsia" w:ascii="Times New Roman" w:hAnsi="Times New Roman" w:eastAsia="仿宋_GB2312" w:cs="Times New Roman"/>
              </w:rPr>
              <w:t>1、经济效益：重要经济技术指标处于领先水平；设计方案选择、设计优化取得显著经济效益；预期经济效益显著；</w:t>
            </w:r>
          </w:p>
          <w:p>
            <w:pPr>
              <w:pStyle w:val="2"/>
              <w:rPr>
                <w:rFonts w:ascii="Times New Roman" w:hAnsi="Times New Roman" w:eastAsia="仿宋_GB2312" w:cs="Times New Roman"/>
              </w:rPr>
            </w:pPr>
            <w:r>
              <w:rPr>
                <w:rFonts w:hint="eastAsia" w:ascii="Times New Roman" w:hAnsi="Times New Roman" w:eastAsia="仿宋_GB2312" w:cs="Times New Roman"/>
              </w:rPr>
              <w:t>2、社会效益：社会满意度高、影响力大；对相关产业有辐射带动作用；推动社会科技进步、改善民生、促进社会稳定作用；</w:t>
            </w:r>
          </w:p>
          <w:p>
            <w:pPr>
              <w:pStyle w:val="2"/>
              <w:rPr>
                <w:rFonts w:ascii="Times New Roman" w:hAnsi="Times New Roman" w:eastAsia="仿宋_GB2312" w:cs="Times New Roman"/>
              </w:rPr>
            </w:pPr>
            <w:r>
              <w:rPr>
                <w:rFonts w:hint="eastAsia" w:ascii="Times New Roman" w:hAnsi="Times New Roman" w:eastAsia="仿宋_GB2312" w:cs="Times New Roman"/>
              </w:rPr>
              <w:t>3、环境效益：合理利用土地；采取节能措施；水资源分配利用合理；采用高性能建筑材料、合理利用开挖料；环境保护、水土保持措施合理。</w:t>
            </w: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302" w:type="pct"/>
            <w:vMerge w:val="continue"/>
            <w:shd w:val="clear" w:color="auto" w:fill="auto"/>
            <w:vAlign w:val="center"/>
          </w:tcPr>
          <w:p>
            <w:pPr>
              <w:snapToGrid w:val="0"/>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restar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302" w:type="pct"/>
            <w:vMerge w:val="restart"/>
            <w:shd w:val="clear" w:color="auto" w:fill="auto"/>
            <w:vAlign w:val="center"/>
          </w:tcPr>
          <w:p>
            <w:pPr>
              <w:pStyle w:val="2"/>
              <w:snapToGrid w:val="0"/>
              <w:spacing w:after="0"/>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1、新技术和新理念在省内首次应用，具有示范引领作用；</w:t>
            </w:r>
          </w:p>
          <w:p>
            <w:pPr>
              <w:pStyle w:val="2"/>
              <w:snapToGrid w:val="0"/>
              <w:spacing w:after="0"/>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2、自有知识产权发明专利、实用新型专利、计算机软件等应用于本工程。</w:t>
            </w: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302" w:type="pct"/>
            <w:vMerge w:val="continue"/>
            <w:shd w:val="clear" w:color="auto" w:fill="auto"/>
            <w:vAlign w:val="center"/>
          </w:tcPr>
          <w:p>
            <w:pPr>
              <w:snapToGrid w:val="0"/>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302" w:type="pct"/>
            <w:vMerge w:val="continue"/>
            <w:shd w:val="clear" w:color="auto" w:fill="auto"/>
            <w:vAlign w:val="center"/>
          </w:tcPr>
          <w:p>
            <w:pPr>
              <w:snapToGrid w:val="0"/>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85" w:type="pct"/>
            <w:vMerge w:val="continue"/>
            <w:shd w:val="clear" w:color="auto" w:fill="auto"/>
            <w:vAlign w:val="center"/>
          </w:tcPr>
          <w:p>
            <w:pPr>
              <w:widowControl/>
              <w:snapToGrid w:val="0"/>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302" w:type="pct"/>
            <w:vMerge w:val="continue"/>
            <w:shd w:val="clear" w:color="auto" w:fill="auto"/>
            <w:vAlign w:val="center"/>
          </w:tcPr>
          <w:p>
            <w:pPr>
              <w:snapToGrid w:val="0"/>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6"/>
          <w:szCs w:val="36"/>
        </w:rPr>
      </w:pPr>
    </w:p>
    <w:p>
      <w:pPr>
        <w:snapToGrid w:val="0"/>
        <w:spacing w:line="400" w:lineRule="exact"/>
        <w:jc w:val="center"/>
        <w:textAlignment w:val="baseline"/>
        <w:rPr>
          <w:sz w:val="36"/>
          <w:szCs w:val="36"/>
        </w:rPr>
      </w:pPr>
      <w:r>
        <w:rPr>
          <w:rFonts w:hint="eastAsia" w:ascii="仿宋" w:hAnsi="仿宋" w:eastAsia="仿宋" w:cs="仿宋"/>
          <w:b/>
          <w:color w:val="000000"/>
          <w:sz w:val="36"/>
          <w:szCs w:val="36"/>
        </w:rPr>
        <w:t>（三十四）公路工程设计项目评审指标</w:t>
      </w:r>
    </w:p>
    <w:tbl>
      <w:tblPr>
        <w:tblStyle w:val="1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416"/>
        <w:gridCol w:w="585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评审指标</w:t>
            </w: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等级</w:t>
            </w:r>
          </w:p>
        </w:tc>
        <w:tc>
          <w:tcPr>
            <w:tcW w:w="585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评价要素与基本标准</w:t>
            </w: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405" w:type="dxa"/>
            <w:vMerge w:val="restart"/>
            <w:tcBorders>
              <w:top w:val="single" w:color="auto" w:sz="4" w:space="0"/>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技术水平</w:t>
            </w: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国内先进</w:t>
            </w:r>
          </w:p>
        </w:tc>
        <w:tc>
          <w:tcPr>
            <w:tcW w:w="5858" w:type="dxa"/>
            <w:vMerge w:val="restart"/>
            <w:tcBorders>
              <w:top w:val="single" w:color="auto" w:sz="4" w:space="0"/>
              <w:left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1.项目意义重大，规模大，控制因素多，技术难度高；</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2.设计文件的内容、深度、质量符合要求，能保证工程建设需要；</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3.能够很好地运用综合技术手段系统解决工程中的复杂关键问题；</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4.智慧交通、绿色交通、平安交通等理念得到落实；</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5.设计文件要满足国家现行的法律、法规及标准的规定；</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6.无因勘察设计原因而产生重大工程变更。</w:t>
            </w: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405"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省内领先</w:t>
            </w:r>
          </w:p>
        </w:tc>
        <w:tc>
          <w:tcPr>
            <w:tcW w:w="5858" w:type="dxa"/>
            <w:vMerge w:val="continue"/>
            <w:tcBorders>
              <w:left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405"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省内先进</w:t>
            </w:r>
          </w:p>
        </w:tc>
        <w:tc>
          <w:tcPr>
            <w:tcW w:w="5858" w:type="dxa"/>
            <w:vMerge w:val="continue"/>
            <w:tcBorders>
              <w:left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1405"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省内优良</w:t>
            </w:r>
          </w:p>
        </w:tc>
        <w:tc>
          <w:tcPr>
            <w:tcW w:w="5858" w:type="dxa"/>
            <w:vMerge w:val="continue"/>
            <w:tcBorders>
              <w:left w:val="single" w:color="auto" w:sz="4" w:space="0"/>
              <w:bottom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405"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技术创新</w:t>
            </w: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难度很大</w:t>
            </w:r>
          </w:p>
        </w:tc>
        <w:tc>
          <w:tcPr>
            <w:tcW w:w="5858" w:type="dxa"/>
            <w:vMerge w:val="restart"/>
            <w:tcBorders>
              <w:top w:val="single" w:color="auto" w:sz="4" w:space="0"/>
              <w:left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1.创新性强，解决关键技术难题；</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2.具有促进公路行业科学发展的设计理念；</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3.采用新技术、新工艺、新材料并取得良好效果；</w:t>
            </w:r>
          </w:p>
          <w:p>
            <w:pPr>
              <w:widowControl/>
              <w:snapToGrid w:val="0"/>
              <w:spacing w:line="400" w:lineRule="exact"/>
              <w:ind w:left="240" w:hanging="240" w:hangingChars="100"/>
              <w:textAlignment w:val="baseline"/>
              <w:rPr>
                <w:rFonts w:ascii="仿宋" w:hAnsi="仿宋" w:eastAsia="仿宋" w:cs="仿宋"/>
                <w:color w:val="000000"/>
                <w:kern w:val="0"/>
                <w:sz w:val="24"/>
              </w:rPr>
            </w:pPr>
            <w:r>
              <w:rPr>
                <w:rFonts w:hint="eastAsia" w:ascii="仿宋" w:hAnsi="仿宋" w:eastAsia="仿宋" w:cs="仿宋"/>
                <w:color w:val="000000"/>
                <w:kern w:val="0"/>
                <w:sz w:val="24"/>
                <w:szCs w:val="24"/>
              </w:rPr>
              <w:t>4</w:t>
            </w:r>
            <w:r>
              <w:rPr>
                <w:rFonts w:ascii="仿宋" w:hAnsi="仿宋" w:eastAsia="仿宋" w:cs="仿宋"/>
                <w:color w:val="000000"/>
                <w:kern w:val="0"/>
                <w:sz w:val="24"/>
                <w:szCs w:val="24"/>
              </w:rPr>
              <w:t>.</w:t>
            </w:r>
            <w:r>
              <w:rPr>
                <w:rFonts w:hint="eastAsia" w:ascii="仿宋" w:hAnsi="仿宋" w:eastAsia="仿宋" w:cs="仿宋"/>
                <w:color w:val="000000"/>
                <w:kern w:val="0"/>
                <w:sz w:val="24"/>
              </w:rPr>
              <w:t>采用数字化技术并取得良好效果；</w:t>
            </w:r>
          </w:p>
          <w:p>
            <w:pPr>
              <w:widowControl/>
              <w:snapToGrid w:val="0"/>
              <w:spacing w:line="400" w:lineRule="exact"/>
              <w:ind w:left="240" w:hanging="240" w:hangingChars="100"/>
              <w:textAlignment w:val="baseline"/>
            </w:pPr>
            <w:r>
              <w:rPr>
                <w:rFonts w:ascii="仿宋" w:hAnsi="仿宋" w:eastAsia="仿宋" w:cs="仿宋"/>
                <w:color w:val="000000"/>
                <w:kern w:val="0"/>
                <w:sz w:val="24"/>
              </w:rPr>
              <w:t>5.</w:t>
            </w:r>
            <w:r>
              <w:rPr>
                <w:rFonts w:hint="eastAsia" w:ascii="仿宋" w:hAnsi="仿宋" w:eastAsia="仿宋" w:cs="仿宋"/>
                <w:color w:val="000000"/>
                <w:kern w:val="0"/>
                <w:sz w:val="24"/>
                <w:szCs w:val="24"/>
              </w:rPr>
              <w:t>结合项目开展省、市级以上科技项目研究和推广工作。</w:t>
            </w: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难度大</w:t>
            </w:r>
          </w:p>
        </w:tc>
        <w:tc>
          <w:tcPr>
            <w:tcW w:w="5858"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难度较大</w:t>
            </w:r>
          </w:p>
        </w:tc>
        <w:tc>
          <w:tcPr>
            <w:tcW w:w="5858"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难度中等</w:t>
            </w:r>
          </w:p>
        </w:tc>
        <w:tc>
          <w:tcPr>
            <w:tcW w:w="5858"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405"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textAlignment w:val="baseline"/>
              <w:rPr>
                <w:rFonts w:ascii="仿宋" w:hAnsi="仿宋" w:eastAsia="仿宋" w:cs="仿宋"/>
                <w:sz w:val="24"/>
                <w:szCs w:val="24"/>
              </w:rPr>
            </w:pPr>
            <w:r>
              <w:rPr>
                <w:rFonts w:hint="eastAsia" w:ascii="仿宋" w:hAnsi="仿宋" w:eastAsia="仿宋" w:cs="仿宋"/>
                <w:bCs/>
                <w:sz w:val="24"/>
                <w:szCs w:val="24"/>
              </w:rPr>
              <w:t>经济、社会、环境效益</w:t>
            </w: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重大效益</w:t>
            </w:r>
          </w:p>
        </w:tc>
        <w:tc>
          <w:tcPr>
            <w:tcW w:w="5858" w:type="dxa"/>
            <w:vMerge w:val="restart"/>
            <w:tcBorders>
              <w:top w:val="single" w:color="auto" w:sz="4" w:space="0"/>
              <w:left w:val="single" w:color="auto" w:sz="4" w:space="0"/>
              <w:right w:val="single" w:color="auto" w:sz="4" w:space="0"/>
            </w:tcBorders>
            <w:noWrap/>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1.因地制宜、保护环境、节约资源、安全可靠，技术经济指标合理，社会经济效益显著；</w:t>
            </w:r>
          </w:p>
          <w:p>
            <w:pPr>
              <w:snapToGrid w:val="0"/>
              <w:spacing w:line="400" w:lineRule="exact"/>
              <w:ind w:left="240" w:hanging="240" w:hangingChars="100"/>
              <w:textAlignment w:val="baseline"/>
              <w:rPr>
                <w:rFonts w:ascii="仿宋" w:hAnsi="仿宋" w:eastAsia="仿宋" w:cs="仿宋"/>
                <w:sz w:val="24"/>
              </w:rPr>
            </w:pPr>
            <w:r>
              <w:rPr>
                <w:rFonts w:hint="eastAsia" w:ascii="仿宋" w:hAnsi="仿宋" w:eastAsia="仿宋" w:cs="仿宋"/>
                <w:sz w:val="24"/>
                <w:szCs w:val="24"/>
              </w:rPr>
              <w:t>2.具有显著的社会影响力（工程建设单位、养护管理单位对设计质量评价）。</w:t>
            </w: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很大效益</w:t>
            </w:r>
          </w:p>
        </w:tc>
        <w:tc>
          <w:tcPr>
            <w:tcW w:w="5858" w:type="dxa"/>
            <w:vMerge w:val="continue"/>
            <w:tcBorders>
              <w:left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color w:val="000000"/>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较大效益</w:t>
            </w:r>
          </w:p>
        </w:tc>
        <w:tc>
          <w:tcPr>
            <w:tcW w:w="5858" w:type="dxa"/>
            <w:vMerge w:val="continue"/>
            <w:tcBorders>
              <w:left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color w:val="000000"/>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中等效益</w:t>
            </w:r>
          </w:p>
        </w:tc>
        <w:tc>
          <w:tcPr>
            <w:tcW w:w="5858" w:type="dxa"/>
            <w:vMerge w:val="continue"/>
            <w:tcBorders>
              <w:left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color w:val="000000"/>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05"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对科学技术进步的促进作用</w:t>
            </w: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特别显著</w:t>
            </w:r>
          </w:p>
        </w:tc>
        <w:tc>
          <w:tcPr>
            <w:tcW w:w="5858" w:type="dxa"/>
            <w:vMerge w:val="restart"/>
            <w:tcBorders>
              <w:top w:val="single" w:color="auto" w:sz="4" w:space="0"/>
              <w:left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1.创新性地采用了新的技术和理念，对行业同类项目具有引领作用；</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2.合理采用了新的技术和理念，并推动行业同类项目进一步发展；</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3.项目所采用的技术和理念对行业同类项目的发展有一定影响力。</w:t>
            </w: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显著</w:t>
            </w:r>
          </w:p>
        </w:tc>
        <w:tc>
          <w:tcPr>
            <w:tcW w:w="5858"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较显著</w:t>
            </w:r>
          </w:p>
        </w:tc>
        <w:tc>
          <w:tcPr>
            <w:tcW w:w="5858"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中等</w:t>
            </w:r>
          </w:p>
        </w:tc>
        <w:tc>
          <w:tcPr>
            <w:tcW w:w="5858"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1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5-0</w:t>
            </w:r>
          </w:p>
        </w:tc>
      </w:tr>
    </w:tbl>
    <w:p>
      <w:pPr>
        <w:snapToGrid w:val="0"/>
        <w:spacing w:line="320" w:lineRule="exact"/>
        <w:jc w:val="center"/>
        <w:textAlignment w:val="baseline"/>
        <w:rPr>
          <w:rFonts w:ascii="仿宋" w:hAnsi="仿宋" w:eastAsia="仿宋" w:cs="仿宋"/>
          <w:b/>
          <w:color w:val="000000"/>
          <w:sz w:val="32"/>
          <w:szCs w:val="32"/>
        </w:rPr>
      </w:pPr>
    </w:p>
    <w:p>
      <w:pPr>
        <w:snapToGrid w:val="0"/>
        <w:spacing w:line="320" w:lineRule="exact"/>
        <w:jc w:val="center"/>
        <w:textAlignment w:val="baseline"/>
        <w:rPr>
          <w:rFonts w:ascii="仿宋" w:hAnsi="仿宋" w:eastAsia="仿宋" w:cs="仿宋"/>
          <w:b/>
          <w:color w:val="000000"/>
          <w:sz w:val="32"/>
          <w:szCs w:val="32"/>
        </w:rPr>
      </w:pPr>
    </w:p>
    <w:p>
      <w:pPr>
        <w:snapToGrid w:val="0"/>
        <w:spacing w:line="320" w:lineRule="exact"/>
        <w:jc w:val="center"/>
        <w:textAlignment w:val="baseline"/>
        <w:rPr>
          <w:rFonts w:ascii="仿宋" w:hAnsi="仿宋" w:eastAsia="仿宋" w:cs="仿宋"/>
          <w:b/>
          <w:color w:val="000000"/>
          <w:sz w:val="32"/>
          <w:szCs w:val="32"/>
        </w:rPr>
      </w:pP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br w:type="page"/>
      </w:r>
    </w:p>
    <w:p>
      <w:pPr>
        <w:snapToGrid w:val="0"/>
        <w:spacing w:line="32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（三十五）商务粮工程设计项目评审指标</w:t>
      </w:r>
    </w:p>
    <w:tbl>
      <w:tblPr>
        <w:tblStyle w:val="12"/>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33"/>
        <w:gridCol w:w="6347"/>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406"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评审指标</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等级</w:t>
            </w:r>
          </w:p>
        </w:tc>
        <w:tc>
          <w:tcPr>
            <w:tcW w:w="6347" w:type="dxa"/>
            <w:shd w:val="clear" w:color="auto" w:fill="auto"/>
            <w:vAlign w:val="center"/>
          </w:tcPr>
          <w:p>
            <w:pPr>
              <w:snapToGrid w:val="0"/>
              <w:spacing w:line="400" w:lineRule="exact"/>
              <w:ind w:left="240" w:hanging="240" w:hangingChars="100"/>
              <w:jc w:val="center"/>
              <w:textAlignment w:val="baseline"/>
              <w:rPr>
                <w:rFonts w:ascii="仿宋" w:hAnsi="仿宋" w:eastAsia="仿宋" w:cs="仿宋"/>
                <w:sz w:val="24"/>
                <w:szCs w:val="24"/>
              </w:rPr>
            </w:pPr>
            <w:r>
              <w:rPr>
                <w:rFonts w:hint="eastAsia" w:ascii="仿宋" w:hAnsi="仿宋" w:eastAsia="仿宋" w:cs="仿宋"/>
                <w:sz w:val="24"/>
                <w:szCs w:val="24"/>
              </w:rPr>
              <w:t>评价要素与基本标准</w:t>
            </w: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技术水平</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国内先进</w:t>
            </w:r>
          </w:p>
        </w:tc>
        <w:tc>
          <w:tcPr>
            <w:tcW w:w="6347" w:type="dxa"/>
            <w:vMerge w:val="restart"/>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对项目理解、把握的准确性、合理性；</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总平面布置的合理性；建筑结构方案选择的合理性分</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工艺系统的合理性及可靠性；</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安全生产、卫生系统的合理性、及可靠性；</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防火设计的全面性及合理性；</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节能环保、运行维护措施的有效性。</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设计的完整性、可行性、合理性和针对性；</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应满足国家或行业、地区的设计规范以及其他检验、安装规范要求，不得有违反强条的设计内容。</w:t>
            </w:r>
          </w:p>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省内领先</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省内先进</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省内优良</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技术创新</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难度很大</w:t>
            </w:r>
          </w:p>
        </w:tc>
        <w:tc>
          <w:tcPr>
            <w:tcW w:w="6347" w:type="dxa"/>
            <w:vMerge w:val="restart"/>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解决关键技术难题；</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采用新技术/新产品；</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申报项目所产生的专利和论文（论著）；</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已获得国内、省内绿色认证及其等级。</w:t>
            </w:r>
          </w:p>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难度大</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难度较大</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难度中等</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经济、社会、环境效益</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重大效益</w:t>
            </w:r>
          </w:p>
        </w:tc>
        <w:tc>
          <w:tcPr>
            <w:tcW w:w="6347" w:type="dxa"/>
            <w:vMerge w:val="restart"/>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综合经济效益及节能效益；</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低碳及环保的效益；</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社会认同性、示范性（业主、行业协会、政府部门的评价）</w:t>
            </w: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很大效益</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较大效益</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中等效益</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06" w:type="dxa"/>
            <w:vMerge w:val="restart"/>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对科学技术进步的促进作用</w:t>
            </w: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特别显著</w:t>
            </w:r>
          </w:p>
        </w:tc>
        <w:tc>
          <w:tcPr>
            <w:tcW w:w="6347" w:type="dxa"/>
            <w:vMerge w:val="restart"/>
            <w:shd w:val="clear" w:color="auto" w:fill="auto"/>
            <w:vAlign w:val="center"/>
          </w:tcPr>
          <w:p>
            <w:pPr>
              <w:pStyle w:val="2"/>
              <w:rPr>
                <w:rFonts w:ascii="仿宋" w:hAnsi="仿宋" w:eastAsia="仿宋" w:cs="仿宋"/>
                <w:sz w:val="24"/>
                <w:szCs w:val="24"/>
              </w:rPr>
            </w:pPr>
            <w:r>
              <w:rPr>
                <w:rFonts w:hint="eastAsia" w:ascii="仿宋" w:hAnsi="仿宋" w:eastAsia="仿宋" w:cs="仿宋"/>
                <w:sz w:val="24"/>
                <w:szCs w:val="24"/>
              </w:rPr>
              <w:t>项目有比较成熟和成功运用的专有技术或专利技术，该技术对促进科学技术进步起到作用。</w:t>
            </w: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显著</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406" w:type="dxa"/>
            <w:vMerge w:val="continue"/>
            <w:shd w:val="clear" w:color="auto" w:fill="auto"/>
            <w:vAlign w:val="center"/>
          </w:tcPr>
          <w:p>
            <w:pPr>
              <w:widowControl/>
              <w:snapToGrid w:val="0"/>
              <w:spacing w:line="30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0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较显著</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06" w:type="dxa"/>
            <w:vMerge w:val="continue"/>
            <w:shd w:val="clear" w:color="auto" w:fill="auto"/>
            <w:vAlign w:val="center"/>
          </w:tcPr>
          <w:p>
            <w:pPr>
              <w:widowControl/>
              <w:snapToGrid w:val="0"/>
              <w:spacing w:line="320" w:lineRule="exact"/>
              <w:jc w:val="center"/>
              <w:textAlignment w:val="baseline"/>
              <w:rPr>
                <w:rFonts w:ascii="仿宋" w:hAnsi="仿宋" w:eastAsia="仿宋" w:cs="仿宋"/>
                <w:bCs/>
                <w:sz w:val="24"/>
                <w:szCs w:val="24"/>
              </w:rPr>
            </w:pPr>
          </w:p>
        </w:tc>
        <w:tc>
          <w:tcPr>
            <w:tcW w:w="1433" w:type="dxa"/>
            <w:shd w:val="clear" w:color="auto" w:fill="auto"/>
            <w:vAlign w:val="center"/>
          </w:tcPr>
          <w:p>
            <w:pPr>
              <w:snapToGrid w:val="0"/>
              <w:spacing w:line="320" w:lineRule="exact"/>
              <w:jc w:val="center"/>
              <w:textAlignment w:val="baseline"/>
              <w:rPr>
                <w:rFonts w:ascii="仿宋" w:hAnsi="仿宋" w:eastAsia="仿宋" w:cs="仿宋"/>
                <w:bCs/>
                <w:sz w:val="24"/>
                <w:szCs w:val="24"/>
              </w:rPr>
            </w:pPr>
            <w:r>
              <w:rPr>
                <w:rFonts w:hint="eastAsia" w:ascii="仿宋" w:hAnsi="仿宋" w:eastAsia="仿宋" w:cs="仿宋"/>
                <w:bCs/>
                <w:sz w:val="24"/>
                <w:szCs w:val="24"/>
              </w:rPr>
              <w:t>中等</w:t>
            </w:r>
          </w:p>
        </w:tc>
        <w:tc>
          <w:tcPr>
            <w:tcW w:w="6347" w:type="dxa"/>
            <w:vMerge w:val="continue"/>
            <w:shd w:val="clear" w:color="auto" w:fill="auto"/>
            <w:vAlign w:val="center"/>
          </w:tcPr>
          <w:p>
            <w:pPr>
              <w:snapToGrid w:val="0"/>
              <w:spacing w:line="400" w:lineRule="exact"/>
              <w:ind w:left="240" w:hanging="240" w:hangingChars="100"/>
              <w:textAlignment w:val="baseline"/>
              <w:rPr>
                <w:rFonts w:ascii="仿宋" w:hAnsi="仿宋" w:eastAsia="仿宋" w:cs="仿宋"/>
                <w:sz w:val="24"/>
                <w:szCs w:val="24"/>
              </w:rPr>
            </w:pPr>
          </w:p>
        </w:tc>
        <w:tc>
          <w:tcPr>
            <w:tcW w:w="1152" w:type="dxa"/>
            <w:shd w:val="clear" w:color="auto" w:fill="auto"/>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5-0</w:t>
            </w:r>
          </w:p>
        </w:tc>
      </w:tr>
    </w:tbl>
    <w:p>
      <w:pPr>
        <w:rPr>
          <w:rFonts w:hint="eastAsia" w:ascii="仿宋" w:hAnsi="仿宋" w:eastAsia="仿宋" w:cs="仿宋"/>
          <w:b/>
          <w:color w:val="000000"/>
          <w:sz w:val="32"/>
          <w:szCs w:val="32"/>
        </w:rPr>
      </w:pPr>
      <w:r>
        <w:rPr>
          <w:rFonts w:hint="eastAsia" w:ascii="仿宋" w:hAnsi="仿宋" w:eastAsia="仿宋" w:cs="仿宋"/>
          <w:b/>
          <w:color w:val="000000"/>
          <w:sz w:val="32"/>
          <w:szCs w:val="32"/>
        </w:rPr>
        <w:br w:type="page"/>
      </w:r>
    </w:p>
    <w:p>
      <w:pPr>
        <w:snapToGrid w:val="0"/>
        <w:spacing w:line="32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（三十六）铁路工程设计项目评审指标</w:t>
      </w:r>
    </w:p>
    <w:tbl>
      <w:tblPr>
        <w:tblStyle w:val="12"/>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399"/>
        <w:gridCol w:w="558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71"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评审指标</w:t>
            </w: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等级</w:t>
            </w:r>
          </w:p>
        </w:tc>
        <w:tc>
          <w:tcPr>
            <w:tcW w:w="558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评价要素与基本标准</w:t>
            </w: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471" w:type="dxa"/>
            <w:vMerge w:val="restart"/>
            <w:tcBorders>
              <w:top w:val="single" w:color="auto" w:sz="4" w:space="0"/>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技术水平</w:t>
            </w: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国内先进</w:t>
            </w:r>
          </w:p>
        </w:tc>
        <w:tc>
          <w:tcPr>
            <w:tcW w:w="5587" w:type="dxa"/>
            <w:vMerge w:val="restart"/>
            <w:tcBorders>
              <w:top w:val="single" w:color="auto" w:sz="4" w:space="0"/>
              <w:left w:val="single" w:color="auto" w:sz="4" w:space="0"/>
              <w:right w:val="single" w:color="auto" w:sz="4" w:space="0"/>
            </w:tcBorders>
            <w:noWrap/>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1.综合性项目综合性强，涉及专业广，技术难度大，工程和环境条件复杂, 综合解决方案合理；</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2.先进性项目先进性高，工程以人为本，充分考虑人民对基础设施的需求，切实解决存在的问题；</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3.系统性项目功能布局合理，系统性强，工程所达到的功能、性能指标优异；</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4.协调性配套专业齐全可靠，各专业配合合理；</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5.低碳性设计理念先进，绿色低碳环保理念得到落实；</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6.经济性项目技术经济指标先进。</w:t>
            </w: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471"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省内领先</w:t>
            </w:r>
          </w:p>
        </w:tc>
        <w:tc>
          <w:tcPr>
            <w:tcW w:w="5587"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bCs/>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471"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省内先进</w:t>
            </w:r>
          </w:p>
        </w:tc>
        <w:tc>
          <w:tcPr>
            <w:tcW w:w="5587"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bCs/>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471"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省内优良</w:t>
            </w:r>
          </w:p>
        </w:tc>
        <w:tc>
          <w:tcPr>
            <w:tcW w:w="5587"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bCs/>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471"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技术创新</w:t>
            </w: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难度很大</w:t>
            </w:r>
          </w:p>
        </w:tc>
        <w:tc>
          <w:tcPr>
            <w:tcW w:w="5587" w:type="dxa"/>
            <w:vMerge w:val="restart"/>
            <w:tcBorders>
              <w:top w:val="single" w:color="auto" w:sz="4" w:space="0"/>
              <w:left w:val="single" w:color="auto" w:sz="4" w:space="0"/>
              <w:right w:val="single" w:color="auto" w:sz="4" w:space="0"/>
            </w:tcBorders>
            <w:noWrap/>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1.创新性强，解决关键技术难题；</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2.开展专项技术研究，并落实到工程应用；</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3.技术集成和系统管理取得重大成果；</w:t>
            </w:r>
          </w:p>
          <w:p>
            <w:pPr>
              <w:snapToGrid w:val="0"/>
              <w:spacing w:line="400" w:lineRule="exact"/>
              <w:ind w:left="240" w:hanging="240" w:hangingChars="100"/>
              <w:textAlignment w:val="baseline"/>
              <w:rPr>
                <w:rFonts w:ascii="仿宋" w:hAnsi="仿宋" w:eastAsia="仿宋" w:cs="仿宋"/>
                <w:color w:val="000000"/>
                <w:sz w:val="24"/>
                <w:szCs w:val="24"/>
              </w:rPr>
            </w:pPr>
            <w:r>
              <w:rPr>
                <w:rFonts w:hint="eastAsia" w:ascii="仿宋" w:hAnsi="仿宋" w:eastAsia="仿宋" w:cs="仿宋"/>
                <w:sz w:val="24"/>
                <w:szCs w:val="24"/>
              </w:rPr>
              <w:t>4.申报项目形成专利、论文（论著）、标准。</w:t>
            </w: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难度大</w:t>
            </w:r>
          </w:p>
        </w:tc>
        <w:tc>
          <w:tcPr>
            <w:tcW w:w="5587"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难度较大</w:t>
            </w:r>
          </w:p>
        </w:tc>
        <w:tc>
          <w:tcPr>
            <w:tcW w:w="5587"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color w:val="000000"/>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难度中等</w:t>
            </w:r>
          </w:p>
        </w:tc>
        <w:tc>
          <w:tcPr>
            <w:tcW w:w="5587"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471"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textAlignment w:val="baseline"/>
              <w:rPr>
                <w:rFonts w:ascii="仿宋" w:hAnsi="仿宋" w:eastAsia="仿宋" w:cs="仿宋"/>
                <w:sz w:val="24"/>
                <w:szCs w:val="24"/>
              </w:rPr>
            </w:pPr>
            <w:r>
              <w:rPr>
                <w:rFonts w:hint="eastAsia" w:ascii="仿宋" w:hAnsi="仿宋" w:eastAsia="仿宋" w:cs="仿宋"/>
                <w:bCs/>
                <w:sz w:val="24"/>
                <w:szCs w:val="24"/>
              </w:rPr>
              <w:t>经济、社会、环境效益</w:t>
            </w: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重大效益</w:t>
            </w:r>
          </w:p>
        </w:tc>
        <w:tc>
          <w:tcPr>
            <w:tcW w:w="5587" w:type="dxa"/>
            <w:vMerge w:val="restart"/>
            <w:tcBorders>
              <w:top w:val="single" w:color="auto" w:sz="4" w:space="0"/>
              <w:left w:val="single" w:color="auto" w:sz="4" w:space="0"/>
              <w:right w:val="single" w:color="auto" w:sz="4" w:space="0"/>
            </w:tcBorders>
            <w:noWrap/>
            <w:vAlign w:val="center"/>
          </w:tcPr>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1.取得显著的社会效益和环境效益；</w:t>
            </w:r>
          </w:p>
          <w:p>
            <w:pPr>
              <w:snapToGrid w:val="0"/>
              <w:spacing w:line="400" w:lineRule="exact"/>
              <w:ind w:left="240" w:hanging="240" w:hangingChars="100"/>
              <w:textAlignment w:val="baseline"/>
              <w:rPr>
                <w:rFonts w:ascii="仿宋" w:hAnsi="仿宋" w:eastAsia="仿宋" w:cs="仿宋"/>
                <w:sz w:val="24"/>
                <w:szCs w:val="24"/>
              </w:rPr>
            </w:pPr>
            <w:r>
              <w:rPr>
                <w:rFonts w:hint="eastAsia" w:ascii="仿宋" w:hAnsi="仿宋" w:eastAsia="仿宋" w:cs="仿宋"/>
                <w:sz w:val="24"/>
                <w:szCs w:val="24"/>
              </w:rPr>
              <w:t>2.具有显著的社会影响力（业主、行业协会、政府部门的评价）；</w:t>
            </w:r>
          </w:p>
          <w:p>
            <w:pPr>
              <w:pStyle w:val="16"/>
              <w:widowControl/>
              <w:snapToGrid w:val="0"/>
              <w:spacing w:line="400" w:lineRule="exact"/>
              <w:ind w:left="240" w:hanging="240" w:hangingChars="100"/>
              <w:textAlignment w:val="baseline"/>
              <w:rPr>
                <w:rFonts w:ascii="仿宋" w:hAnsi="仿宋" w:eastAsia="仿宋" w:cs="仿宋"/>
                <w:sz w:val="24"/>
              </w:rPr>
            </w:pPr>
            <w:r>
              <w:rPr>
                <w:rFonts w:hint="eastAsia" w:ascii="仿宋" w:hAnsi="仿宋" w:eastAsia="仿宋" w:cs="仿宋"/>
                <w:sz w:val="24"/>
              </w:rPr>
              <w:t>3.对行业发展有重大的促进作用。</w:t>
            </w: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很大效益</w:t>
            </w:r>
          </w:p>
        </w:tc>
        <w:tc>
          <w:tcPr>
            <w:tcW w:w="5587" w:type="dxa"/>
            <w:vMerge w:val="continue"/>
            <w:tcBorders>
              <w:left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color w:val="000000"/>
                <w:kern w:val="0"/>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较大效益</w:t>
            </w:r>
          </w:p>
        </w:tc>
        <w:tc>
          <w:tcPr>
            <w:tcW w:w="5587" w:type="dxa"/>
            <w:vMerge w:val="continue"/>
            <w:tcBorders>
              <w:left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color w:val="000000"/>
                <w:kern w:val="0"/>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中等效益</w:t>
            </w:r>
          </w:p>
        </w:tc>
        <w:tc>
          <w:tcPr>
            <w:tcW w:w="5587" w:type="dxa"/>
            <w:vMerge w:val="continue"/>
            <w:tcBorders>
              <w:left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color w:val="000000"/>
                <w:kern w:val="0"/>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71"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对科学技术进步的促进作用</w:t>
            </w: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特别显著</w:t>
            </w:r>
          </w:p>
        </w:tc>
        <w:tc>
          <w:tcPr>
            <w:tcW w:w="5587" w:type="dxa"/>
            <w:vMerge w:val="restart"/>
            <w:tcBorders>
              <w:top w:val="single" w:color="auto" w:sz="4" w:space="0"/>
              <w:left w:val="single" w:color="auto" w:sz="4" w:space="0"/>
              <w:right w:val="single" w:color="auto" w:sz="4" w:space="0"/>
            </w:tcBorders>
            <w:noWrap/>
            <w:vAlign w:val="center"/>
          </w:tcPr>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1.项目形成的创新成果、专利标准对科学技术进步的作用特别显著</w:t>
            </w:r>
            <w:r>
              <w:rPr>
                <w:rFonts w:hint="eastAsia" w:ascii="仿宋" w:hAnsi="仿宋" w:eastAsia="仿宋" w:cs="仿宋"/>
                <w:sz w:val="24"/>
                <w:szCs w:val="24"/>
              </w:rPr>
              <w:t>；</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2.项目形成的创新成果、专利标准对科学技术进步的作用显著</w:t>
            </w:r>
            <w:r>
              <w:rPr>
                <w:rFonts w:hint="eastAsia" w:ascii="仿宋" w:hAnsi="仿宋" w:eastAsia="仿宋" w:cs="仿宋"/>
                <w:sz w:val="24"/>
                <w:szCs w:val="24"/>
              </w:rPr>
              <w:t>；</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3.项目形成的创新成果、专利标准对科学技术进步的作用较显著</w:t>
            </w:r>
            <w:r>
              <w:rPr>
                <w:rFonts w:hint="eastAsia" w:ascii="仿宋" w:hAnsi="仿宋" w:eastAsia="仿宋" w:cs="仿宋"/>
                <w:sz w:val="24"/>
                <w:szCs w:val="24"/>
              </w:rPr>
              <w:t>；</w:t>
            </w:r>
          </w:p>
          <w:p>
            <w:pPr>
              <w:widowControl/>
              <w:snapToGrid w:val="0"/>
              <w:spacing w:line="400" w:lineRule="exact"/>
              <w:ind w:left="240" w:hanging="240" w:hangingChars="100"/>
              <w:textAlignment w:val="baseline"/>
              <w:rPr>
                <w:rFonts w:ascii="仿宋" w:hAnsi="仿宋" w:eastAsia="仿宋" w:cs="仿宋"/>
                <w:color w:val="000000"/>
                <w:kern w:val="0"/>
                <w:sz w:val="24"/>
                <w:szCs w:val="24"/>
              </w:rPr>
            </w:pPr>
            <w:r>
              <w:rPr>
                <w:rFonts w:hint="eastAsia" w:ascii="仿宋" w:hAnsi="仿宋" w:eastAsia="仿宋" w:cs="仿宋"/>
                <w:color w:val="000000"/>
                <w:kern w:val="0"/>
                <w:sz w:val="24"/>
                <w:szCs w:val="24"/>
              </w:rPr>
              <w:t>4.项目形成的创新成果、专利标准对科学技术进步的作用一般。</w:t>
            </w: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显著</w:t>
            </w:r>
          </w:p>
        </w:tc>
        <w:tc>
          <w:tcPr>
            <w:tcW w:w="5587"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较显著</w:t>
            </w:r>
          </w:p>
        </w:tc>
        <w:tc>
          <w:tcPr>
            <w:tcW w:w="5587" w:type="dxa"/>
            <w:vMerge w:val="continue"/>
            <w:tcBorders>
              <w:left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7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textAlignment w:val="baseline"/>
              <w:rPr>
                <w:rFonts w:ascii="仿宋" w:hAnsi="仿宋" w:eastAsia="仿宋" w:cs="仿宋"/>
                <w:sz w:val="24"/>
                <w:szCs w:val="24"/>
              </w:rPr>
            </w:pPr>
          </w:p>
        </w:tc>
        <w:tc>
          <w:tcPr>
            <w:tcW w:w="1399"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bCs/>
                <w:sz w:val="24"/>
                <w:szCs w:val="24"/>
              </w:rPr>
              <w:t>中等</w:t>
            </w:r>
          </w:p>
        </w:tc>
        <w:tc>
          <w:tcPr>
            <w:tcW w:w="5587" w:type="dxa"/>
            <w:vMerge w:val="continue"/>
            <w:tcBorders>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p>
        </w:tc>
        <w:tc>
          <w:tcPr>
            <w:tcW w:w="1317"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textAlignment w:val="baseline"/>
              <w:rPr>
                <w:rFonts w:ascii="仿宋" w:hAnsi="仿宋" w:eastAsia="仿宋" w:cs="仿宋"/>
                <w:sz w:val="24"/>
                <w:szCs w:val="24"/>
              </w:rPr>
            </w:pPr>
            <w:r>
              <w:rPr>
                <w:rFonts w:hint="eastAsia" w:ascii="仿宋" w:hAnsi="仿宋" w:eastAsia="仿宋" w:cs="仿宋"/>
                <w:sz w:val="24"/>
                <w:szCs w:val="24"/>
              </w:rPr>
              <w:t>5-0</w:t>
            </w:r>
          </w:p>
        </w:tc>
      </w:tr>
    </w:tbl>
    <w:p>
      <w:pPr>
        <w:snapToGrid w:val="0"/>
        <w:spacing w:line="620" w:lineRule="exact"/>
        <w:jc w:val="left"/>
        <w:textAlignment w:val="baseline"/>
        <w:rPr>
          <w:rFonts w:ascii="华文中宋" w:hAnsi="华文中宋" w:eastAsia="华文中宋" w:cs="华文中宋"/>
          <w:color w:val="000000"/>
          <w:sz w:val="32"/>
          <w:szCs w:val="32"/>
        </w:rPr>
      </w:pPr>
    </w:p>
    <w:p>
      <w:pPr>
        <w:snapToGrid w:val="0"/>
        <w:spacing w:line="620" w:lineRule="exact"/>
        <w:ind w:firstLine="640" w:firstLineChars="200"/>
        <w:jc w:val="left"/>
        <w:textAlignment w:val="baseline"/>
        <w:rPr>
          <w:rFonts w:ascii="华文中宋" w:hAnsi="华文中宋" w:eastAsia="华文中宋" w:cs="华文中宋"/>
          <w:color w:val="000000"/>
          <w:sz w:val="32"/>
          <w:szCs w:val="32"/>
        </w:rPr>
      </w:pPr>
      <w:bookmarkStart w:id="85" w:name="_GoBack"/>
      <w:bookmarkEnd w:id="85"/>
      <w:r>
        <w:rPr>
          <w:rFonts w:hint="eastAsia" w:ascii="华文中宋" w:hAnsi="华文中宋" w:eastAsia="华文中宋" w:cs="华文中宋"/>
          <w:color w:val="000000"/>
          <w:sz w:val="32"/>
          <w:szCs w:val="32"/>
        </w:rPr>
        <w:t>六、异议及其处理</w:t>
      </w:r>
      <w:bookmarkEnd w:id="83"/>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一）优秀勘察设计奖接受社会的监督，实行异议制度。任何单位或者个人对优秀勘察设计奖候选人、候选单位及其项目持有异议的，应当在优秀勘察设计奖评选结果公示之日起15个工作日内向评审机构监督小组提出，逾期且无正当理由的，不予受理。</w:t>
      </w:r>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（二）提出异议的单位或者个人应当提供书面异议材料，并提供必要的证明文件。个人提出异议的，应当在异议材料上签署真实姓名，以单位名义提出异议的，应当加盖本单位公章。</w:t>
      </w:r>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（三）申报单位、申报人及项目的完成人和完成单位对评审等级、人员排序的意见不属于异议范围。</w:t>
      </w:r>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四）评审机构接到异议材料后，应当对异议内容进行审查，如果异议内容属实，并能提供充分证据的应予受理。申报单位和申报人接到异议通知后，应当在规定的时间内核实异议材料，并将调查、核实情况报送审核。必要时，可以组织专家进行现场调查，提出处理意见，并将决定意见通知异议方和申报单位。</w:t>
      </w:r>
      <w:bookmarkStart w:id="84" w:name="_Toc6541"/>
    </w:p>
    <w:p>
      <w:pPr>
        <w:snapToGrid w:val="0"/>
        <w:spacing w:line="620" w:lineRule="exact"/>
        <w:ind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七、  授  奖</w:t>
      </w:r>
      <w:bookmarkEnd w:id="84"/>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（一）对获得优秀勘察设计奖的项目，由评审机构向获奖单位颁发奖牌，单位和个人获奖证书在优秀勘察设计奖评选管理信息系统自行下载。</w:t>
      </w:r>
    </w:p>
    <w:p>
      <w:pPr>
        <w:snapToGrid w:val="0"/>
        <w:spacing w:before="156" w:after="156" w:line="620" w:lineRule="exact"/>
        <w:ind w:firstLine="640" w:firstLineChars="200"/>
        <w:jc w:val="left"/>
        <w:textAlignment w:val="baseline"/>
        <w:rPr>
          <w:rFonts w:ascii="仿宋" w:hAnsi="仿宋" w:eastAsia="仿宋" w:cs="仿宋"/>
          <w:b/>
          <w:color w:val="000000"/>
          <w:sz w:val="32"/>
          <w:szCs w:val="32"/>
        </w:rPr>
      </w:pPr>
      <w:r>
        <w:rPr>
          <w:rFonts w:hint="eastAsia" w:ascii="仿宋" w:hAnsi="仿宋" w:eastAsia="仿宋" w:cs="仿宋"/>
          <w:bCs/>
          <w:color w:val="000000"/>
          <w:sz w:val="32"/>
          <w:szCs w:val="32"/>
        </w:rPr>
        <w:t>（二）获奖证书自动生成二维码，便于查询及识别真伪</w:t>
      </w:r>
      <w:r>
        <w:rPr>
          <w:rFonts w:hint="eastAsia" w:ascii="仿宋" w:hAnsi="仿宋" w:eastAsia="仿宋" w:cs="仿宋"/>
          <w:b/>
          <w:color w:val="000000"/>
          <w:sz w:val="32"/>
          <w:szCs w:val="32"/>
        </w:rPr>
        <w:t>。</w:t>
      </w:r>
    </w:p>
    <w:p>
      <w:pPr>
        <w:snapToGrid w:val="0"/>
        <w:spacing w:line="620" w:lineRule="exact"/>
        <w:ind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八、  推  荐</w:t>
      </w:r>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（一）荣获省优秀勘察设计一等奖的项目，吉设协将根据评审组的意见择优推荐参加中国勘察设计协会行业优秀勘察设计奖的评选。</w:t>
      </w:r>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r>
        <w:rPr>
          <w:rFonts w:hint="eastAsia" w:ascii="仿宋" w:hAnsi="仿宋" w:eastAsia="仿宋" w:cs="仿宋"/>
          <w:bCs/>
          <w:color w:val="000000"/>
          <w:sz w:val="32"/>
          <w:szCs w:val="32"/>
        </w:rPr>
        <w:t>（二）推荐获奖单位应按照中国勘察设计协会《评选办法》和优秀勘察设计奖评选信息管理系统关于各奖项申报材料说明的内容和形式要求，在规定时间内提交带有公章的推荐函及参评项目相关材的电子版。</w:t>
      </w:r>
    </w:p>
    <w:p>
      <w:pPr>
        <w:snapToGrid w:val="0"/>
        <w:spacing w:before="156" w:after="156" w:line="620" w:lineRule="exact"/>
        <w:ind w:firstLine="640" w:firstLineChars="200"/>
        <w:jc w:val="left"/>
        <w:textAlignment w:val="baseline"/>
        <w:rPr>
          <w:rFonts w:ascii="仿宋" w:hAnsi="仿宋" w:eastAsia="仿宋" w:cs="仿宋"/>
          <w:bCs/>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sectPr>
      <w:footerReference r:id="rId3" w:type="default"/>
      <w:pgSz w:w="11906" w:h="16838"/>
      <w:pgMar w:top="170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5431155</wp:posOffset>
              </wp:positionH>
              <wp:positionV relativeFrom="paragraph">
                <wp:posOffset>-20320</wp:posOffset>
              </wp:positionV>
              <wp:extent cx="184785" cy="21971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4785" cy="219710"/>
                      </a:xfrm>
                      <a:prstGeom prst="rect">
                        <a:avLst/>
                      </a:prstGeom>
                      <a:noFill/>
                      <a:ln w="6350">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62</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文本框 3" o:spid="_x0000_s1026" o:spt="202" type="#_x0000_t202" style="position:absolute;left:0pt;margin-left:427.65pt;margin-top:-1.6pt;height:17.3pt;width:14.55pt;mso-position-horizontal-relative:margin;z-index:251659264;mso-width-relative:page;mso-height-relative:page;" filled="f" stroked="f" coordsize="21600,21600" o:gfxdata="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JO6Z9gAAAAJAQAADwAAAAAAAAABACAAAAAiAAAAZHJzL2Rv&#10;d25yZXYueG1sUEsBAhQAFAAAAAgAh07iQJJDKc7IAQAAiAMAAA4AAAAAAAAAAQAgAAAAJwEAAGRy&#10;cy9lMm9Eb2MueG1sUEsFBgAAAAAGAAYAWQEAAGEFAAAAAA==&#10;">
              <v:fill on="f" focussize="0,0"/>
              <v:stroke on="f" weight="0.5pt"/>
              <v:imagedata o:title=""/>
              <o:lock v:ext="edit" aspectratio="f"/>
              <v:textbox inset="0mm,0mm,0mm,0mm">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62</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4C054"/>
    <w:multiLevelType w:val="singleLevel"/>
    <w:tmpl w:val="8B74C054"/>
    <w:lvl w:ilvl="0" w:tentative="0">
      <w:start w:val="2"/>
      <w:numFmt w:val="decimal"/>
      <w:lvlText w:val="%1."/>
      <w:lvlJc w:val="left"/>
      <w:pPr>
        <w:tabs>
          <w:tab w:val="left" w:pos="312"/>
        </w:tabs>
      </w:pPr>
    </w:lvl>
  </w:abstractNum>
  <w:abstractNum w:abstractNumId="1">
    <w:nsid w:val="8D9FFC5D"/>
    <w:multiLevelType w:val="singleLevel"/>
    <w:tmpl w:val="8D9FFC5D"/>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abstractNum w:abstractNumId="2">
    <w:nsid w:val="96C3D2AE"/>
    <w:multiLevelType w:val="singleLevel"/>
    <w:tmpl w:val="96C3D2AE"/>
    <w:lvl w:ilvl="0" w:tentative="0">
      <w:start w:val="1"/>
      <w:numFmt w:val="decimal"/>
      <w:suff w:val="space"/>
      <w:lvlText w:val="%1."/>
      <w:lvlJc w:val="left"/>
    </w:lvl>
  </w:abstractNum>
  <w:abstractNum w:abstractNumId="3">
    <w:nsid w:val="A35D9A7F"/>
    <w:multiLevelType w:val="singleLevel"/>
    <w:tmpl w:val="A35D9A7F"/>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abstractNum w:abstractNumId="4">
    <w:nsid w:val="AA1BD95C"/>
    <w:multiLevelType w:val="singleLevel"/>
    <w:tmpl w:val="AA1BD95C"/>
    <w:lvl w:ilvl="0" w:tentative="0">
      <w:start w:val="1"/>
      <w:numFmt w:val="decimal"/>
      <w:suff w:val="nothing"/>
      <w:lvlText w:val="%1、"/>
      <w:lvlJc w:val="left"/>
    </w:lvl>
  </w:abstractNum>
  <w:abstractNum w:abstractNumId="5">
    <w:nsid w:val="AA72A3C2"/>
    <w:multiLevelType w:val="singleLevel"/>
    <w:tmpl w:val="AA72A3C2"/>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abstractNum w:abstractNumId="6">
    <w:nsid w:val="AD0EB59A"/>
    <w:multiLevelType w:val="singleLevel"/>
    <w:tmpl w:val="AD0EB59A"/>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abstractNum w:abstractNumId="7">
    <w:nsid w:val="D34AF7BD"/>
    <w:multiLevelType w:val="singleLevel"/>
    <w:tmpl w:val="D34AF7BD"/>
    <w:lvl w:ilvl="0" w:tentative="0">
      <w:start w:val="1"/>
      <w:numFmt w:val="decimal"/>
      <w:suff w:val="nothing"/>
      <w:lvlText w:val="%1、"/>
      <w:lvlJc w:val="left"/>
    </w:lvl>
  </w:abstractNum>
  <w:abstractNum w:abstractNumId="8">
    <w:nsid w:val="E4B3F911"/>
    <w:multiLevelType w:val="singleLevel"/>
    <w:tmpl w:val="E4B3F911"/>
    <w:lvl w:ilvl="0" w:tentative="0">
      <w:start w:val="1"/>
      <w:numFmt w:val="decimal"/>
      <w:suff w:val="nothing"/>
      <w:lvlText w:val="%1、"/>
      <w:lvlJc w:val="left"/>
      <w:rPr>
        <w:rFonts w:hint="default" w:ascii="Calibri" w:hAnsi="Calibri" w:eastAsia="宋体" w:cs="Calibri"/>
        <w:sz w:val="21"/>
        <w:szCs w:val="21"/>
      </w:rPr>
    </w:lvl>
  </w:abstractNum>
  <w:abstractNum w:abstractNumId="9">
    <w:nsid w:val="EF341204"/>
    <w:multiLevelType w:val="singleLevel"/>
    <w:tmpl w:val="EF341204"/>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abstractNum w:abstractNumId="10">
    <w:nsid w:val="299B5F6F"/>
    <w:multiLevelType w:val="multilevel"/>
    <w:tmpl w:val="299B5F6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2D5C592E"/>
    <w:multiLevelType w:val="multilevel"/>
    <w:tmpl w:val="2D5C592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3031B739"/>
    <w:multiLevelType w:val="singleLevel"/>
    <w:tmpl w:val="3031B739"/>
    <w:lvl w:ilvl="0" w:tentative="0">
      <w:start w:val="1"/>
      <w:numFmt w:val="decimal"/>
      <w:suff w:val="nothing"/>
      <w:lvlText w:val="%1、"/>
      <w:lvlJc w:val="left"/>
      <w:rPr>
        <w:rFonts w:hint="default"/>
        <w:sz w:val="21"/>
        <w:szCs w:val="21"/>
      </w:rPr>
    </w:lvl>
  </w:abstractNum>
  <w:abstractNum w:abstractNumId="13">
    <w:nsid w:val="586D6CAC"/>
    <w:multiLevelType w:val="singleLevel"/>
    <w:tmpl w:val="586D6CAC"/>
    <w:lvl w:ilvl="0" w:tentative="0">
      <w:start w:val="1"/>
      <w:numFmt w:val="decimal"/>
      <w:lvlText w:val="%1."/>
      <w:lvlJc w:val="left"/>
      <w:pPr>
        <w:tabs>
          <w:tab w:val="left" w:pos="312"/>
        </w:tabs>
      </w:pPr>
      <w:rPr>
        <w:rFonts w:hint="default"/>
        <w:b w:val="0"/>
        <w:bCs w:val="0"/>
        <w:color w:val="000000" w:themeColor="text1"/>
        <w14:textFill>
          <w14:solidFill>
            <w14:schemeClr w14:val="tx1"/>
          </w14:solidFill>
        </w14:textFill>
      </w:rPr>
    </w:lvl>
  </w:abstractNum>
  <w:abstractNum w:abstractNumId="14">
    <w:nsid w:val="58BA0EAD"/>
    <w:multiLevelType w:val="multilevel"/>
    <w:tmpl w:val="58BA0EAD"/>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5EE88400"/>
    <w:multiLevelType w:val="singleLevel"/>
    <w:tmpl w:val="5EE88400"/>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abstractNum w:abstractNumId="16">
    <w:nsid w:val="634A5ABA"/>
    <w:multiLevelType w:val="multilevel"/>
    <w:tmpl w:val="634A5AB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6D582A7B"/>
    <w:multiLevelType w:val="multilevel"/>
    <w:tmpl w:val="6D582A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96E3F3E"/>
    <w:multiLevelType w:val="singleLevel"/>
    <w:tmpl w:val="796E3F3E"/>
    <w:lvl w:ilvl="0" w:tentative="0">
      <w:start w:val="1"/>
      <w:numFmt w:val="decimal"/>
      <w:lvlText w:val="%1."/>
      <w:lvlJc w:val="left"/>
      <w:pPr>
        <w:tabs>
          <w:tab w:val="left" w:pos="312"/>
        </w:tabs>
      </w:pPr>
      <w:rPr>
        <w:rFonts w:hint="default"/>
        <w:color w:val="000000" w:themeColor="text1"/>
        <w14:textFill>
          <w14:solidFill>
            <w14:schemeClr w14:val="tx1"/>
          </w14:solidFill>
        </w14:textFill>
      </w:rPr>
    </w:lvl>
  </w:abstractNum>
  <w:num w:numId="1">
    <w:abstractNumId w:val="2"/>
  </w:num>
  <w:num w:numId="2">
    <w:abstractNumId w:val="17"/>
  </w:num>
  <w:num w:numId="3">
    <w:abstractNumId w:val="15"/>
  </w:num>
  <w:num w:numId="4">
    <w:abstractNumId w:val="6"/>
  </w:num>
  <w:num w:numId="5">
    <w:abstractNumId w:val="1"/>
  </w:num>
  <w:num w:numId="6">
    <w:abstractNumId w:val="5"/>
  </w:num>
  <w:num w:numId="7">
    <w:abstractNumId w:val="7"/>
  </w:num>
  <w:num w:numId="8">
    <w:abstractNumId w:val="13"/>
  </w:num>
  <w:num w:numId="9">
    <w:abstractNumId w:val="9"/>
  </w:num>
  <w:num w:numId="10">
    <w:abstractNumId w:val="3"/>
  </w:num>
  <w:num w:numId="11">
    <w:abstractNumId w:val="18"/>
  </w:num>
  <w:num w:numId="12">
    <w:abstractNumId w:val="0"/>
  </w:num>
  <w:num w:numId="13">
    <w:abstractNumId w:val="8"/>
  </w:num>
  <w:num w:numId="14">
    <w:abstractNumId w:val="12"/>
  </w:num>
  <w:num w:numId="15">
    <w:abstractNumId w:val="4"/>
  </w:num>
  <w:num w:numId="16">
    <w:abstractNumId w:val="14"/>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MjgyNDBhYmFiMTkzYWZhMjM2MWQ2OGRlNjQ0YjgifQ=="/>
  </w:docVars>
  <w:rsids>
    <w:rsidRoot w:val="00FF46B1"/>
    <w:rsid w:val="00002044"/>
    <w:rsid w:val="00012AEF"/>
    <w:rsid w:val="0002026B"/>
    <w:rsid w:val="000332E8"/>
    <w:rsid w:val="00044C2C"/>
    <w:rsid w:val="0005410F"/>
    <w:rsid w:val="00057296"/>
    <w:rsid w:val="00060F5C"/>
    <w:rsid w:val="00083304"/>
    <w:rsid w:val="00084897"/>
    <w:rsid w:val="00085DE2"/>
    <w:rsid w:val="00087E77"/>
    <w:rsid w:val="00091C08"/>
    <w:rsid w:val="00091D9B"/>
    <w:rsid w:val="00094B4B"/>
    <w:rsid w:val="0009637A"/>
    <w:rsid w:val="000A66D9"/>
    <w:rsid w:val="000B2DAE"/>
    <w:rsid w:val="000D3CB8"/>
    <w:rsid w:val="000E18FE"/>
    <w:rsid w:val="000E5265"/>
    <w:rsid w:val="000F1217"/>
    <w:rsid w:val="000F141E"/>
    <w:rsid w:val="0010235A"/>
    <w:rsid w:val="00107581"/>
    <w:rsid w:val="00114CF9"/>
    <w:rsid w:val="00116DDD"/>
    <w:rsid w:val="00125457"/>
    <w:rsid w:val="00125B72"/>
    <w:rsid w:val="00132628"/>
    <w:rsid w:val="00136B0D"/>
    <w:rsid w:val="00165FDC"/>
    <w:rsid w:val="00170509"/>
    <w:rsid w:val="00171981"/>
    <w:rsid w:val="00172B90"/>
    <w:rsid w:val="001738C3"/>
    <w:rsid w:val="00176C48"/>
    <w:rsid w:val="00176D67"/>
    <w:rsid w:val="00182106"/>
    <w:rsid w:val="00185060"/>
    <w:rsid w:val="0019018F"/>
    <w:rsid w:val="001A5BD8"/>
    <w:rsid w:val="001D182B"/>
    <w:rsid w:val="001E106F"/>
    <w:rsid w:val="001E163B"/>
    <w:rsid w:val="001F1D3B"/>
    <w:rsid w:val="001F2937"/>
    <w:rsid w:val="0020701F"/>
    <w:rsid w:val="002076CF"/>
    <w:rsid w:val="00213FA1"/>
    <w:rsid w:val="00226766"/>
    <w:rsid w:val="00234C18"/>
    <w:rsid w:val="00235775"/>
    <w:rsid w:val="00246A2D"/>
    <w:rsid w:val="002558C6"/>
    <w:rsid w:val="00256C50"/>
    <w:rsid w:val="00257F3E"/>
    <w:rsid w:val="00263C0E"/>
    <w:rsid w:val="0026492B"/>
    <w:rsid w:val="002661F4"/>
    <w:rsid w:val="00266479"/>
    <w:rsid w:val="00270392"/>
    <w:rsid w:val="002707DB"/>
    <w:rsid w:val="00271084"/>
    <w:rsid w:val="0029467C"/>
    <w:rsid w:val="002A0AE9"/>
    <w:rsid w:val="002B0320"/>
    <w:rsid w:val="002B211B"/>
    <w:rsid w:val="002C5835"/>
    <w:rsid w:val="002E2DF2"/>
    <w:rsid w:val="002E39A2"/>
    <w:rsid w:val="002F5313"/>
    <w:rsid w:val="002F7DBC"/>
    <w:rsid w:val="00306C42"/>
    <w:rsid w:val="00307D8D"/>
    <w:rsid w:val="0031144E"/>
    <w:rsid w:val="00315BAE"/>
    <w:rsid w:val="00322D83"/>
    <w:rsid w:val="003353ED"/>
    <w:rsid w:val="003359D9"/>
    <w:rsid w:val="0033629A"/>
    <w:rsid w:val="00346836"/>
    <w:rsid w:val="00350381"/>
    <w:rsid w:val="00352F31"/>
    <w:rsid w:val="003552B5"/>
    <w:rsid w:val="003556AE"/>
    <w:rsid w:val="0036014E"/>
    <w:rsid w:val="00362EC2"/>
    <w:rsid w:val="00367E60"/>
    <w:rsid w:val="00375FE5"/>
    <w:rsid w:val="0038678C"/>
    <w:rsid w:val="0039303A"/>
    <w:rsid w:val="00396D49"/>
    <w:rsid w:val="003A15EB"/>
    <w:rsid w:val="003B24AB"/>
    <w:rsid w:val="003B440C"/>
    <w:rsid w:val="003C4639"/>
    <w:rsid w:val="003D60E2"/>
    <w:rsid w:val="003E5B7A"/>
    <w:rsid w:val="003F2FB1"/>
    <w:rsid w:val="003F5A80"/>
    <w:rsid w:val="003F71F9"/>
    <w:rsid w:val="003F730B"/>
    <w:rsid w:val="0040297C"/>
    <w:rsid w:val="0040481B"/>
    <w:rsid w:val="00411BBA"/>
    <w:rsid w:val="004209C6"/>
    <w:rsid w:val="004226F6"/>
    <w:rsid w:val="00422DA7"/>
    <w:rsid w:val="004245FC"/>
    <w:rsid w:val="0043408D"/>
    <w:rsid w:val="00456056"/>
    <w:rsid w:val="00461E80"/>
    <w:rsid w:val="00464391"/>
    <w:rsid w:val="00466292"/>
    <w:rsid w:val="00467DFC"/>
    <w:rsid w:val="0047261F"/>
    <w:rsid w:val="00477DB9"/>
    <w:rsid w:val="004C012C"/>
    <w:rsid w:val="004C1BC1"/>
    <w:rsid w:val="004C3DB6"/>
    <w:rsid w:val="004D0272"/>
    <w:rsid w:val="004E3D52"/>
    <w:rsid w:val="004E5310"/>
    <w:rsid w:val="004F2F2D"/>
    <w:rsid w:val="00502A20"/>
    <w:rsid w:val="00511030"/>
    <w:rsid w:val="005111C7"/>
    <w:rsid w:val="005261C9"/>
    <w:rsid w:val="00555380"/>
    <w:rsid w:val="00566D0E"/>
    <w:rsid w:val="00571B6E"/>
    <w:rsid w:val="00573ECD"/>
    <w:rsid w:val="005742F9"/>
    <w:rsid w:val="0058610C"/>
    <w:rsid w:val="005914B4"/>
    <w:rsid w:val="005A04A6"/>
    <w:rsid w:val="005A7DDB"/>
    <w:rsid w:val="005B1E12"/>
    <w:rsid w:val="005B2FF6"/>
    <w:rsid w:val="005B73BF"/>
    <w:rsid w:val="005D3807"/>
    <w:rsid w:val="005E428F"/>
    <w:rsid w:val="00600EAC"/>
    <w:rsid w:val="0060413D"/>
    <w:rsid w:val="00622725"/>
    <w:rsid w:val="00624CBF"/>
    <w:rsid w:val="006251C8"/>
    <w:rsid w:val="006353E4"/>
    <w:rsid w:val="006429EE"/>
    <w:rsid w:val="00645730"/>
    <w:rsid w:val="0066518E"/>
    <w:rsid w:val="00670175"/>
    <w:rsid w:val="0068530C"/>
    <w:rsid w:val="0069463C"/>
    <w:rsid w:val="00695134"/>
    <w:rsid w:val="00696A9C"/>
    <w:rsid w:val="006B0F9C"/>
    <w:rsid w:val="006B4693"/>
    <w:rsid w:val="006E3EBC"/>
    <w:rsid w:val="006F070B"/>
    <w:rsid w:val="006F3961"/>
    <w:rsid w:val="00701456"/>
    <w:rsid w:val="0072707E"/>
    <w:rsid w:val="00737EF4"/>
    <w:rsid w:val="007459DD"/>
    <w:rsid w:val="00781F52"/>
    <w:rsid w:val="007850B8"/>
    <w:rsid w:val="0078669A"/>
    <w:rsid w:val="007941A6"/>
    <w:rsid w:val="007B356D"/>
    <w:rsid w:val="007C6946"/>
    <w:rsid w:val="007D4A07"/>
    <w:rsid w:val="007D5A43"/>
    <w:rsid w:val="007D7A64"/>
    <w:rsid w:val="007E4F4E"/>
    <w:rsid w:val="007E533D"/>
    <w:rsid w:val="007E677D"/>
    <w:rsid w:val="007E6A1B"/>
    <w:rsid w:val="007F2DC1"/>
    <w:rsid w:val="007F3B17"/>
    <w:rsid w:val="00825702"/>
    <w:rsid w:val="00826B1C"/>
    <w:rsid w:val="00827E9D"/>
    <w:rsid w:val="00842527"/>
    <w:rsid w:val="00842D62"/>
    <w:rsid w:val="008464D4"/>
    <w:rsid w:val="00851E67"/>
    <w:rsid w:val="00855F07"/>
    <w:rsid w:val="00876479"/>
    <w:rsid w:val="00893013"/>
    <w:rsid w:val="008A0F9B"/>
    <w:rsid w:val="008A19D5"/>
    <w:rsid w:val="008A1BF3"/>
    <w:rsid w:val="008A2CDC"/>
    <w:rsid w:val="008A36EF"/>
    <w:rsid w:val="008A4CAA"/>
    <w:rsid w:val="008B20F2"/>
    <w:rsid w:val="008B37AA"/>
    <w:rsid w:val="008B4012"/>
    <w:rsid w:val="008C2659"/>
    <w:rsid w:val="008C67F9"/>
    <w:rsid w:val="008D588F"/>
    <w:rsid w:val="008E1592"/>
    <w:rsid w:val="008E3D1D"/>
    <w:rsid w:val="008F069C"/>
    <w:rsid w:val="008F448B"/>
    <w:rsid w:val="008F5BFA"/>
    <w:rsid w:val="009100B5"/>
    <w:rsid w:val="009113F4"/>
    <w:rsid w:val="00914DC1"/>
    <w:rsid w:val="00915D90"/>
    <w:rsid w:val="00921C65"/>
    <w:rsid w:val="0092519F"/>
    <w:rsid w:val="00925611"/>
    <w:rsid w:val="00927C8E"/>
    <w:rsid w:val="009337D1"/>
    <w:rsid w:val="00960AD9"/>
    <w:rsid w:val="0096167C"/>
    <w:rsid w:val="00980174"/>
    <w:rsid w:val="00985537"/>
    <w:rsid w:val="00991188"/>
    <w:rsid w:val="0099173B"/>
    <w:rsid w:val="00992208"/>
    <w:rsid w:val="009964AB"/>
    <w:rsid w:val="009B2E13"/>
    <w:rsid w:val="009B519B"/>
    <w:rsid w:val="009B6184"/>
    <w:rsid w:val="009C31E1"/>
    <w:rsid w:val="009C4C3C"/>
    <w:rsid w:val="009C6D9F"/>
    <w:rsid w:val="009E3219"/>
    <w:rsid w:val="00A00043"/>
    <w:rsid w:val="00A06E9F"/>
    <w:rsid w:val="00A1392C"/>
    <w:rsid w:val="00A2365A"/>
    <w:rsid w:val="00A26952"/>
    <w:rsid w:val="00A342D9"/>
    <w:rsid w:val="00A34D92"/>
    <w:rsid w:val="00A35D37"/>
    <w:rsid w:val="00A461AD"/>
    <w:rsid w:val="00A62F20"/>
    <w:rsid w:val="00A70769"/>
    <w:rsid w:val="00A71F84"/>
    <w:rsid w:val="00A92FB2"/>
    <w:rsid w:val="00AB5444"/>
    <w:rsid w:val="00AB6CC5"/>
    <w:rsid w:val="00AC54B5"/>
    <w:rsid w:val="00AD41AA"/>
    <w:rsid w:val="00AD505C"/>
    <w:rsid w:val="00AD56BB"/>
    <w:rsid w:val="00AD77EE"/>
    <w:rsid w:val="00AE7367"/>
    <w:rsid w:val="00B034F9"/>
    <w:rsid w:val="00B14541"/>
    <w:rsid w:val="00B22888"/>
    <w:rsid w:val="00B22EC8"/>
    <w:rsid w:val="00B45E1F"/>
    <w:rsid w:val="00B55A55"/>
    <w:rsid w:val="00B55C21"/>
    <w:rsid w:val="00B73724"/>
    <w:rsid w:val="00B73A46"/>
    <w:rsid w:val="00B774BE"/>
    <w:rsid w:val="00B8062F"/>
    <w:rsid w:val="00B82A78"/>
    <w:rsid w:val="00B95E1B"/>
    <w:rsid w:val="00B975B8"/>
    <w:rsid w:val="00BB2A56"/>
    <w:rsid w:val="00BB42D9"/>
    <w:rsid w:val="00BC1BFE"/>
    <w:rsid w:val="00BD4F6D"/>
    <w:rsid w:val="00BD7C4E"/>
    <w:rsid w:val="00BE1835"/>
    <w:rsid w:val="00BE68C0"/>
    <w:rsid w:val="00BE7805"/>
    <w:rsid w:val="00BF100C"/>
    <w:rsid w:val="00BF6970"/>
    <w:rsid w:val="00C044FE"/>
    <w:rsid w:val="00C13475"/>
    <w:rsid w:val="00C3166E"/>
    <w:rsid w:val="00C364EA"/>
    <w:rsid w:val="00C55369"/>
    <w:rsid w:val="00C6034B"/>
    <w:rsid w:val="00C75438"/>
    <w:rsid w:val="00C75513"/>
    <w:rsid w:val="00C833AF"/>
    <w:rsid w:val="00C9256A"/>
    <w:rsid w:val="00C97944"/>
    <w:rsid w:val="00CA6BDD"/>
    <w:rsid w:val="00CB0B3C"/>
    <w:rsid w:val="00CE27C0"/>
    <w:rsid w:val="00CE29DD"/>
    <w:rsid w:val="00CE75EE"/>
    <w:rsid w:val="00D07678"/>
    <w:rsid w:val="00D10E2B"/>
    <w:rsid w:val="00D12057"/>
    <w:rsid w:val="00D27CAF"/>
    <w:rsid w:val="00D33C43"/>
    <w:rsid w:val="00D34CEC"/>
    <w:rsid w:val="00D4151A"/>
    <w:rsid w:val="00D41764"/>
    <w:rsid w:val="00D51998"/>
    <w:rsid w:val="00D56758"/>
    <w:rsid w:val="00D62BFB"/>
    <w:rsid w:val="00D64AE1"/>
    <w:rsid w:val="00D665F6"/>
    <w:rsid w:val="00D75AAC"/>
    <w:rsid w:val="00D800B7"/>
    <w:rsid w:val="00D80B8B"/>
    <w:rsid w:val="00D9779A"/>
    <w:rsid w:val="00DA2E37"/>
    <w:rsid w:val="00DA4B24"/>
    <w:rsid w:val="00DB08DD"/>
    <w:rsid w:val="00DD3086"/>
    <w:rsid w:val="00DD612D"/>
    <w:rsid w:val="00DF1026"/>
    <w:rsid w:val="00DF4B3D"/>
    <w:rsid w:val="00E00328"/>
    <w:rsid w:val="00E112E7"/>
    <w:rsid w:val="00E13003"/>
    <w:rsid w:val="00E13762"/>
    <w:rsid w:val="00E246EA"/>
    <w:rsid w:val="00E44AA4"/>
    <w:rsid w:val="00E47BCC"/>
    <w:rsid w:val="00E57613"/>
    <w:rsid w:val="00E8319E"/>
    <w:rsid w:val="00E913F4"/>
    <w:rsid w:val="00E96054"/>
    <w:rsid w:val="00EA10C4"/>
    <w:rsid w:val="00EB335D"/>
    <w:rsid w:val="00EC59C1"/>
    <w:rsid w:val="00EC6437"/>
    <w:rsid w:val="00ED4E31"/>
    <w:rsid w:val="00EE0C3B"/>
    <w:rsid w:val="00EF289A"/>
    <w:rsid w:val="00F0048E"/>
    <w:rsid w:val="00F03EE1"/>
    <w:rsid w:val="00F16544"/>
    <w:rsid w:val="00F234E5"/>
    <w:rsid w:val="00F31DEF"/>
    <w:rsid w:val="00F41CDE"/>
    <w:rsid w:val="00F4268F"/>
    <w:rsid w:val="00F65645"/>
    <w:rsid w:val="00F7725B"/>
    <w:rsid w:val="00F8373A"/>
    <w:rsid w:val="00F855C7"/>
    <w:rsid w:val="00F93284"/>
    <w:rsid w:val="00FD0C88"/>
    <w:rsid w:val="00FD26EE"/>
    <w:rsid w:val="00FD4B90"/>
    <w:rsid w:val="00FD65B5"/>
    <w:rsid w:val="00FE319E"/>
    <w:rsid w:val="00FE7CDC"/>
    <w:rsid w:val="00FF4079"/>
    <w:rsid w:val="00FF46B1"/>
    <w:rsid w:val="0119677B"/>
    <w:rsid w:val="01430AF4"/>
    <w:rsid w:val="01A51CC4"/>
    <w:rsid w:val="02820350"/>
    <w:rsid w:val="029A54A6"/>
    <w:rsid w:val="02A35849"/>
    <w:rsid w:val="03305FFE"/>
    <w:rsid w:val="03391357"/>
    <w:rsid w:val="039A6E35"/>
    <w:rsid w:val="039F00BB"/>
    <w:rsid w:val="03A544C2"/>
    <w:rsid w:val="03D15B8B"/>
    <w:rsid w:val="06241395"/>
    <w:rsid w:val="06657A4F"/>
    <w:rsid w:val="06936B37"/>
    <w:rsid w:val="069534A5"/>
    <w:rsid w:val="06F62098"/>
    <w:rsid w:val="07A354B8"/>
    <w:rsid w:val="080452AC"/>
    <w:rsid w:val="093908F0"/>
    <w:rsid w:val="097C0B7C"/>
    <w:rsid w:val="09DC6722"/>
    <w:rsid w:val="09FB6D25"/>
    <w:rsid w:val="0A432FF4"/>
    <w:rsid w:val="0A7B3CC3"/>
    <w:rsid w:val="0ACE4A7B"/>
    <w:rsid w:val="0B014F35"/>
    <w:rsid w:val="0B4A5F34"/>
    <w:rsid w:val="0B4E5185"/>
    <w:rsid w:val="0BA04A97"/>
    <w:rsid w:val="0C1554B1"/>
    <w:rsid w:val="0C9C2B17"/>
    <w:rsid w:val="0D3D5CC9"/>
    <w:rsid w:val="0E3E671C"/>
    <w:rsid w:val="0E85443A"/>
    <w:rsid w:val="0EAD461B"/>
    <w:rsid w:val="0EB36656"/>
    <w:rsid w:val="0EFE627E"/>
    <w:rsid w:val="0F7977F4"/>
    <w:rsid w:val="0F8E32E8"/>
    <w:rsid w:val="0F9B151B"/>
    <w:rsid w:val="0FE34D71"/>
    <w:rsid w:val="102B5378"/>
    <w:rsid w:val="1100176D"/>
    <w:rsid w:val="111C65E6"/>
    <w:rsid w:val="115C2342"/>
    <w:rsid w:val="116003F7"/>
    <w:rsid w:val="11D63F25"/>
    <w:rsid w:val="120B2764"/>
    <w:rsid w:val="12A811B5"/>
    <w:rsid w:val="134F6C28"/>
    <w:rsid w:val="141E03DC"/>
    <w:rsid w:val="144374F5"/>
    <w:rsid w:val="146D70B2"/>
    <w:rsid w:val="150F56E5"/>
    <w:rsid w:val="15B912F9"/>
    <w:rsid w:val="16317A78"/>
    <w:rsid w:val="178A02F5"/>
    <w:rsid w:val="17CA6515"/>
    <w:rsid w:val="18493333"/>
    <w:rsid w:val="189043E1"/>
    <w:rsid w:val="18E30D15"/>
    <w:rsid w:val="1927642F"/>
    <w:rsid w:val="19F4457B"/>
    <w:rsid w:val="1A302B61"/>
    <w:rsid w:val="1A4B14AE"/>
    <w:rsid w:val="1C00080C"/>
    <w:rsid w:val="1C166EB5"/>
    <w:rsid w:val="1C220DAC"/>
    <w:rsid w:val="1C300176"/>
    <w:rsid w:val="1C62671B"/>
    <w:rsid w:val="1D4809E3"/>
    <w:rsid w:val="1D842B08"/>
    <w:rsid w:val="1E5B2E6B"/>
    <w:rsid w:val="1EA23DFC"/>
    <w:rsid w:val="1EC30E2C"/>
    <w:rsid w:val="1EE049F8"/>
    <w:rsid w:val="1EE504D5"/>
    <w:rsid w:val="1F8D653D"/>
    <w:rsid w:val="20407429"/>
    <w:rsid w:val="215A451A"/>
    <w:rsid w:val="22FE698B"/>
    <w:rsid w:val="23711416"/>
    <w:rsid w:val="23953165"/>
    <w:rsid w:val="23D84719"/>
    <w:rsid w:val="23E51121"/>
    <w:rsid w:val="2431459E"/>
    <w:rsid w:val="24577437"/>
    <w:rsid w:val="250638E3"/>
    <w:rsid w:val="269A2836"/>
    <w:rsid w:val="26A06E73"/>
    <w:rsid w:val="27AA2013"/>
    <w:rsid w:val="28094EEC"/>
    <w:rsid w:val="28840300"/>
    <w:rsid w:val="2A197071"/>
    <w:rsid w:val="2A5126A6"/>
    <w:rsid w:val="2A735EBF"/>
    <w:rsid w:val="2A8425C4"/>
    <w:rsid w:val="2A8C07DD"/>
    <w:rsid w:val="2A8C530B"/>
    <w:rsid w:val="2D2E40B9"/>
    <w:rsid w:val="2D58607F"/>
    <w:rsid w:val="2E491AA5"/>
    <w:rsid w:val="2F5063F3"/>
    <w:rsid w:val="30122259"/>
    <w:rsid w:val="301D32E3"/>
    <w:rsid w:val="302E4EE6"/>
    <w:rsid w:val="305561A8"/>
    <w:rsid w:val="308A649E"/>
    <w:rsid w:val="3159563F"/>
    <w:rsid w:val="315C42DF"/>
    <w:rsid w:val="319260BA"/>
    <w:rsid w:val="3210533D"/>
    <w:rsid w:val="331C4697"/>
    <w:rsid w:val="337D5170"/>
    <w:rsid w:val="33EB5008"/>
    <w:rsid w:val="3417552F"/>
    <w:rsid w:val="34264730"/>
    <w:rsid w:val="34675474"/>
    <w:rsid w:val="348240B1"/>
    <w:rsid w:val="349873DC"/>
    <w:rsid w:val="350D1B97"/>
    <w:rsid w:val="35576FAA"/>
    <w:rsid w:val="360C3E79"/>
    <w:rsid w:val="36B9379A"/>
    <w:rsid w:val="36D670D2"/>
    <w:rsid w:val="385B6A53"/>
    <w:rsid w:val="38741F0E"/>
    <w:rsid w:val="388304F9"/>
    <w:rsid w:val="39706B79"/>
    <w:rsid w:val="39F64D72"/>
    <w:rsid w:val="3AC41F47"/>
    <w:rsid w:val="3AEA6BF3"/>
    <w:rsid w:val="3BAB5E8A"/>
    <w:rsid w:val="3BF93E22"/>
    <w:rsid w:val="3C366C59"/>
    <w:rsid w:val="3CFF6852"/>
    <w:rsid w:val="3D3E4F5C"/>
    <w:rsid w:val="3D4623D0"/>
    <w:rsid w:val="3D9902ED"/>
    <w:rsid w:val="3DCE3E6E"/>
    <w:rsid w:val="3E7B0AB4"/>
    <w:rsid w:val="3F7D3E62"/>
    <w:rsid w:val="41A7595B"/>
    <w:rsid w:val="42935686"/>
    <w:rsid w:val="431467C7"/>
    <w:rsid w:val="436B215F"/>
    <w:rsid w:val="438A4E5A"/>
    <w:rsid w:val="44423D51"/>
    <w:rsid w:val="452B429C"/>
    <w:rsid w:val="465C2814"/>
    <w:rsid w:val="46B06807"/>
    <w:rsid w:val="46DA643C"/>
    <w:rsid w:val="474C000A"/>
    <w:rsid w:val="4793448F"/>
    <w:rsid w:val="47D44F36"/>
    <w:rsid w:val="48A414B5"/>
    <w:rsid w:val="490D1A65"/>
    <w:rsid w:val="496A70F0"/>
    <w:rsid w:val="49874486"/>
    <w:rsid w:val="4AE42F23"/>
    <w:rsid w:val="4B0F7FC0"/>
    <w:rsid w:val="4B7E5BC0"/>
    <w:rsid w:val="4BC52B8A"/>
    <w:rsid w:val="4CAE646A"/>
    <w:rsid w:val="4D0A4715"/>
    <w:rsid w:val="4D43565E"/>
    <w:rsid w:val="4D7C38E7"/>
    <w:rsid w:val="4FB32723"/>
    <w:rsid w:val="4FE162F1"/>
    <w:rsid w:val="4FF15BB7"/>
    <w:rsid w:val="503F2148"/>
    <w:rsid w:val="50770B5B"/>
    <w:rsid w:val="51380BCD"/>
    <w:rsid w:val="514C1822"/>
    <w:rsid w:val="52795DB6"/>
    <w:rsid w:val="529945F3"/>
    <w:rsid w:val="52BA5FB7"/>
    <w:rsid w:val="530879CB"/>
    <w:rsid w:val="533140F8"/>
    <w:rsid w:val="53F57F4F"/>
    <w:rsid w:val="54E3424B"/>
    <w:rsid w:val="54F11564"/>
    <w:rsid w:val="554967A4"/>
    <w:rsid w:val="554A7A10"/>
    <w:rsid w:val="55712ED6"/>
    <w:rsid w:val="56342CB2"/>
    <w:rsid w:val="5636681A"/>
    <w:rsid w:val="567C4958"/>
    <w:rsid w:val="56C43A23"/>
    <w:rsid w:val="57007337"/>
    <w:rsid w:val="57991226"/>
    <w:rsid w:val="57AA0E65"/>
    <w:rsid w:val="582F3A30"/>
    <w:rsid w:val="58D65F34"/>
    <w:rsid w:val="58DA4822"/>
    <w:rsid w:val="59384A7A"/>
    <w:rsid w:val="5941136F"/>
    <w:rsid w:val="5A012E75"/>
    <w:rsid w:val="5A8D5F0B"/>
    <w:rsid w:val="5AB83FA6"/>
    <w:rsid w:val="5B1B6BDE"/>
    <w:rsid w:val="5B2E4B8A"/>
    <w:rsid w:val="5BB92DF8"/>
    <w:rsid w:val="5BDC51AA"/>
    <w:rsid w:val="5C8304FE"/>
    <w:rsid w:val="5CD5733A"/>
    <w:rsid w:val="5D4D38E1"/>
    <w:rsid w:val="5D6B3448"/>
    <w:rsid w:val="5DAB35B4"/>
    <w:rsid w:val="5DBD46BC"/>
    <w:rsid w:val="5EDF3F62"/>
    <w:rsid w:val="5F0C0ED7"/>
    <w:rsid w:val="60AA0CEE"/>
    <w:rsid w:val="614C65F4"/>
    <w:rsid w:val="61BE5E24"/>
    <w:rsid w:val="61F555BE"/>
    <w:rsid w:val="621E2C71"/>
    <w:rsid w:val="62BA7C8A"/>
    <w:rsid w:val="62C71A6A"/>
    <w:rsid w:val="635D166D"/>
    <w:rsid w:val="63BE1DAB"/>
    <w:rsid w:val="63D62347"/>
    <w:rsid w:val="63FE08AD"/>
    <w:rsid w:val="641C3F96"/>
    <w:rsid w:val="64540CC2"/>
    <w:rsid w:val="64BA539F"/>
    <w:rsid w:val="64FD4427"/>
    <w:rsid w:val="650F5C47"/>
    <w:rsid w:val="65E5782A"/>
    <w:rsid w:val="66C37A39"/>
    <w:rsid w:val="66FA45AE"/>
    <w:rsid w:val="67FF0685"/>
    <w:rsid w:val="68E5074E"/>
    <w:rsid w:val="69112CDD"/>
    <w:rsid w:val="6A510F7A"/>
    <w:rsid w:val="6BB44F46"/>
    <w:rsid w:val="6C264998"/>
    <w:rsid w:val="6D550A5C"/>
    <w:rsid w:val="6E4F34E5"/>
    <w:rsid w:val="6F595DA8"/>
    <w:rsid w:val="6F6F7630"/>
    <w:rsid w:val="6FAB4F5C"/>
    <w:rsid w:val="6FE657F5"/>
    <w:rsid w:val="6FE949B4"/>
    <w:rsid w:val="7056191E"/>
    <w:rsid w:val="706D058E"/>
    <w:rsid w:val="711079CE"/>
    <w:rsid w:val="71141AD8"/>
    <w:rsid w:val="712215E7"/>
    <w:rsid w:val="71B66B18"/>
    <w:rsid w:val="72664059"/>
    <w:rsid w:val="726C58FB"/>
    <w:rsid w:val="7318735E"/>
    <w:rsid w:val="73704391"/>
    <w:rsid w:val="737C78ED"/>
    <w:rsid w:val="743058B2"/>
    <w:rsid w:val="743F5A25"/>
    <w:rsid w:val="74A4534E"/>
    <w:rsid w:val="74D66FA0"/>
    <w:rsid w:val="75083ED1"/>
    <w:rsid w:val="759251A6"/>
    <w:rsid w:val="760B1758"/>
    <w:rsid w:val="763842F0"/>
    <w:rsid w:val="775602E1"/>
    <w:rsid w:val="775B70DB"/>
    <w:rsid w:val="77D93560"/>
    <w:rsid w:val="785C65C4"/>
    <w:rsid w:val="796055BB"/>
    <w:rsid w:val="7A107096"/>
    <w:rsid w:val="7A715CD2"/>
    <w:rsid w:val="7B5A516D"/>
    <w:rsid w:val="7BD42F30"/>
    <w:rsid w:val="7C281CDE"/>
    <w:rsid w:val="7C566375"/>
    <w:rsid w:val="7C581E04"/>
    <w:rsid w:val="7CDB38D7"/>
    <w:rsid w:val="7D372499"/>
    <w:rsid w:val="7D78151B"/>
    <w:rsid w:val="7E186328"/>
    <w:rsid w:val="7E386B07"/>
    <w:rsid w:val="7E405B75"/>
    <w:rsid w:val="7E9B578B"/>
    <w:rsid w:val="7F8045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unhideWhenUsed/>
    <w:qFormat/>
    <w:uiPriority w:val="99"/>
    <w:pPr>
      <w:spacing w:after="120"/>
    </w:pPr>
  </w:style>
  <w:style w:type="paragraph" w:styleId="3">
    <w:name w:val="annotation text"/>
    <w:basedOn w:val="1"/>
    <w:link w:val="26"/>
    <w:unhideWhenUsed/>
    <w:qFormat/>
    <w:uiPriority w:val="0"/>
    <w:pPr>
      <w:jc w:val="left"/>
    </w:pPr>
  </w:style>
  <w:style w:type="paragraph" w:styleId="4">
    <w:name w:val="List 2"/>
    <w:basedOn w:val="1"/>
    <w:qFormat/>
    <w:uiPriority w:val="99"/>
    <w:pPr>
      <w:ind w:left="100" w:leftChars="200" w:hanging="200" w:hangingChars="200"/>
    </w:pPr>
  </w:style>
  <w:style w:type="paragraph" w:styleId="5">
    <w:name w:val="Balloon Text"/>
    <w:basedOn w:val="1"/>
    <w:link w:val="25"/>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paragraph" w:styleId="16">
    <w:name w:val="List Paragraph"/>
    <w:basedOn w:val="1"/>
    <w:qFormat/>
    <w:uiPriority w:val="34"/>
    <w:pPr>
      <w:ind w:left="720"/>
      <w:contextualSpacing/>
    </w:pPr>
    <w:rPr>
      <w:rFonts w:ascii="Times New Roman" w:hAnsi="Times New Roman" w:eastAsia="宋体" w:cs="Times New Roman"/>
      <w:szCs w:val="24"/>
    </w:rPr>
  </w:style>
  <w:style w:type="character" w:customStyle="1" w:styleId="17">
    <w:name w:val="HTML 预设格式 Char"/>
    <w:basedOn w:val="14"/>
    <w:link w:val="10"/>
    <w:qFormat/>
    <w:uiPriority w:val="99"/>
    <w:rPr>
      <w:rFonts w:ascii="Arial" w:hAnsi="Arial" w:cs="Arial"/>
      <w:sz w:val="24"/>
      <w:szCs w:val="24"/>
    </w:rPr>
  </w:style>
  <w:style w:type="character" w:customStyle="1" w:styleId="18">
    <w:name w:val="HTML 预设格式 字符1"/>
    <w:basedOn w:val="14"/>
    <w:semiHidden/>
    <w:qFormat/>
    <w:uiPriority w:val="99"/>
    <w:rPr>
      <w:rFonts w:ascii="Courier New" w:hAnsi="Courier New" w:cs="Courier New"/>
      <w:sz w:val="20"/>
      <w:szCs w:val="20"/>
    </w:rPr>
  </w:style>
  <w:style w:type="character" w:customStyle="1" w:styleId="19">
    <w:name w:val="页眉 Char"/>
    <w:basedOn w:val="14"/>
    <w:link w:val="7"/>
    <w:qFormat/>
    <w:uiPriority w:val="99"/>
    <w:rPr>
      <w:sz w:val="18"/>
      <w:szCs w:val="18"/>
    </w:rPr>
  </w:style>
  <w:style w:type="character" w:customStyle="1" w:styleId="20">
    <w:name w:val="页脚 Char"/>
    <w:basedOn w:val="14"/>
    <w:link w:val="6"/>
    <w:qFormat/>
    <w:uiPriority w:val="99"/>
    <w:rPr>
      <w:sz w:val="18"/>
      <w:szCs w:val="18"/>
    </w:rPr>
  </w:style>
  <w:style w:type="character" w:customStyle="1" w:styleId="21">
    <w:name w:val="font41"/>
    <w:basedOn w:val="14"/>
    <w:qFormat/>
    <w:uiPriority w:val="0"/>
    <w:rPr>
      <w:rFonts w:hint="eastAsia" w:ascii="宋体" w:hAnsi="宋体" w:eastAsia="宋体" w:cs="宋体"/>
      <w:color w:val="FF0000"/>
      <w:sz w:val="22"/>
      <w:szCs w:val="22"/>
      <w:u w:val="none"/>
    </w:rPr>
  </w:style>
  <w:style w:type="character" w:customStyle="1" w:styleId="22">
    <w:name w:val="font51"/>
    <w:basedOn w:val="14"/>
    <w:qFormat/>
    <w:uiPriority w:val="0"/>
    <w:rPr>
      <w:rFonts w:hint="eastAsia" w:ascii="宋体" w:hAnsi="宋体" w:eastAsia="宋体" w:cs="宋体"/>
      <w:color w:val="000000"/>
      <w:sz w:val="22"/>
      <w:szCs w:val="22"/>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批注框文本 Char"/>
    <w:basedOn w:val="14"/>
    <w:link w:val="5"/>
    <w:semiHidden/>
    <w:qFormat/>
    <w:uiPriority w:val="99"/>
    <w:rPr>
      <w:rFonts w:asciiTheme="minorHAnsi" w:hAnsiTheme="minorHAnsi" w:eastAsiaTheme="minorEastAsia" w:cstheme="minorBidi"/>
      <w:kern w:val="2"/>
      <w:sz w:val="18"/>
      <w:szCs w:val="18"/>
    </w:rPr>
  </w:style>
  <w:style w:type="character" w:customStyle="1" w:styleId="26">
    <w:name w:val="批注文字 Char"/>
    <w:link w:val="3"/>
    <w:qFormat/>
    <w:uiPriority w:val="0"/>
    <w:rPr>
      <w:rFonts w:asciiTheme="minorHAnsi" w:hAnsiTheme="minorHAnsi" w:eastAsiaTheme="minorEastAsia" w:cstheme="minorBidi"/>
      <w:kern w:val="2"/>
      <w:sz w:val="21"/>
      <w:szCs w:val="22"/>
    </w:rPr>
  </w:style>
  <w:style w:type="character" w:customStyle="1" w:styleId="27">
    <w:name w:val="正文文本 Char"/>
    <w:basedOn w:val="14"/>
    <w:link w:val="2"/>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BD6C3-AC3B-4BB8-92AC-C2860414D62B}">
  <ds:schemaRefs/>
</ds:datastoreItem>
</file>

<file path=docProps/app.xml><?xml version="1.0" encoding="utf-8"?>
<Properties xmlns="http://schemas.openxmlformats.org/officeDocument/2006/extended-properties" xmlns:vt="http://schemas.openxmlformats.org/officeDocument/2006/docPropsVTypes">
  <Template>Normal</Template>
  <Pages>1</Pages>
  <Words>5710</Words>
  <Characters>32549</Characters>
  <Lines>271</Lines>
  <Paragraphs>76</Paragraphs>
  <TotalTime>379</TotalTime>
  <ScaleCrop>false</ScaleCrop>
  <LinksUpToDate>false</LinksUpToDate>
  <CharactersWithSpaces>38183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2021-08-25T08:42:00Z</dcterms:created>
  <dc:creator>吕月</dc:creator>
  <cp:lastModifiedBy>牛牛</cp:lastModifiedBy>
  <cp:lastPrinted>2023-07-26T05:31:00Z</cp:lastPrinted>
  <dcterms:modified xsi:type="dcterms:W3CDTF">2023-08-04T01:23:41Z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65E4055EA6DE4D7A8557330154DCD0B9_13</vt:lpwstr>
  </property>
</Properties>
</file>