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附件2</w:t>
      </w:r>
    </w:p>
    <w:p>
      <w:pPr>
        <w:spacing w:line="360" w:lineRule="auto"/>
        <w:jc w:val="center"/>
        <w:rPr>
          <w:rFonts w:hint="eastAsia"/>
          <w:b/>
          <w:bCs/>
          <w:color w:val="000000"/>
          <w:sz w:val="44"/>
          <w:szCs w:val="44"/>
        </w:rPr>
      </w:pPr>
      <w:bookmarkStart w:id="0" w:name="_GoBack"/>
      <w:r>
        <w:rPr>
          <w:rFonts w:hint="eastAsia"/>
          <w:b/>
          <w:bCs/>
          <w:color w:val="000000"/>
          <w:sz w:val="44"/>
          <w:szCs w:val="44"/>
        </w:rPr>
        <w:t>吉林省“好房子”新型城市住宅建筑设计</w:t>
      </w:r>
    </w:p>
    <w:p>
      <w:pPr>
        <w:spacing w:line="360" w:lineRule="auto"/>
        <w:jc w:val="center"/>
        <w:rPr>
          <w:b/>
          <w:bCs/>
          <w:color w:val="000000"/>
          <w:sz w:val="44"/>
          <w:szCs w:val="44"/>
        </w:rPr>
      </w:pPr>
      <w:r>
        <w:rPr>
          <w:rFonts w:hint="eastAsia"/>
          <w:b/>
          <w:bCs/>
          <w:color w:val="000000"/>
          <w:sz w:val="44"/>
          <w:szCs w:val="44"/>
        </w:rPr>
        <w:t>竞赛任务书</w:t>
      </w:r>
      <w:bookmarkEnd w:id="0"/>
    </w:p>
    <w:p>
      <w:pPr>
        <w:spacing w:line="360" w:lineRule="auto"/>
        <w:jc w:val="center"/>
        <w:rPr>
          <w:b/>
          <w:bCs/>
          <w:color w:val="000000"/>
          <w:sz w:val="44"/>
          <w:szCs w:val="44"/>
        </w:rPr>
      </w:pPr>
    </w:p>
    <w:p>
      <w:pPr>
        <w:pStyle w:val="4"/>
        <w:spacing w:before="0" w:beforeAutospacing="0" w:after="0" w:afterAutospacing="0" w:line="620" w:lineRule="exact"/>
        <w:ind w:firstLine="643" w:firstLineChars="200"/>
        <w:jc w:val="both"/>
        <w:rPr>
          <w:rFonts w:ascii="仿宋_GB2312" w:hAnsi="Times New Roman" w:eastAsia="仿宋_GB2312" w:cs="Times New Roman"/>
          <w:b/>
          <w:color w:val="000000"/>
          <w:kern w:val="2"/>
          <w:sz w:val="32"/>
          <w:szCs w:val="32"/>
        </w:rPr>
      </w:pPr>
      <w:r>
        <w:rPr>
          <w:rFonts w:hint="eastAsia" w:ascii="仿宋_GB2312" w:hAnsi="Times New Roman" w:eastAsia="仿宋_GB2312" w:cs="Times New Roman"/>
          <w:b/>
          <w:color w:val="000000"/>
          <w:kern w:val="2"/>
          <w:sz w:val="32"/>
          <w:szCs w:val="32"/>
        </w:rPr>
        <w:t>一、设计依据</w:t>
      </w:r>
    </w:p>
    <w:p>
      <w:pPr>
        <w:pStyle w:val="4"/>
        <w:spacing w:before="0" w:beforeAutospacing="0" w:after="0" w:afterAutospacing="0" w:line="62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本次方案设计过程和成果均须符合中华人民共和国国家标准和建设部颁布的有关方面现行标准、规范、规程、定额、办法，以及吉林省下发的有关规划、住宅质量安全等方面的文件和规定。</w:t>
      </w:r>
    </w:p>
    <w:p>
      <w:pPr>
        <w:pStyle w:val="4"/>
        <w:spacing w:before="0" w:beforeAutospacing="0" w:after="0" w:afterAutospacing="0" w:line="62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在方案设计过程中，设计人应采用现行国家规范或标准进行设计。主要包括 (但不限于以下内容):</w:t>
      </w:r>
    </w:p>
    <w:p>
      <w:pPr>
        <w:pStyle w:val="4"/>
        <w:spacing w:before="0" w:beforeAutospacing="0" w:after="0" w:afterAutospacing="0" w:line="620" w:lineRule="exact"/>
        <w:ind w:firstLine="640" w:firstLineChars="200"/>
        <w:jc w:val="both"/>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《民用建筑设计统一标准》GB 50352-2019</w:t>
      </w:r>
    </w:p>
    <w:p>
      <w:pPr>
        <w:pStyle w:val="4"/>
        <w:spacing w:before="0" w:beforeAutospacing="0" w:after="0" w:afterAutospacing="0" w:line="620" w:lineRule="exact"/>
        <w:ind w:firstLine="640" w:firstLineChars="200"/>
        <w:jc w:val="both"/>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《住宅建筑规范》GB 50368-2005</w:t>
      </w:r>
    </w:p>
    <w:p>
      <w:pPr>
        <w:pStyle w:val="4"/>
        <w:spacing w:before="0" w:beforeAutospacing="0" w:after="0" w:afterAutospacing="0" w:line="620" w:lineRule="exact"/>
        <w:ind w:firstLine="640" w:firstLineChars="200"/>
        <w:jc w:val="both"/>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《住宅设计规范》GB 50096-2011</w:t>
      </w:r>
    </w:p>
    <w:p>
      <w:pPr>
        <w:pStyle w:val="4"/>
        <w:spacing w:before="0" w:beforeAutospacing="0" w:after="0" w:afterAutospacing="0" w:line="620" w:lineRule="exact"/>
        <w:ind w:firstLine="640" w:firstLineChars="200"/>
        <w:jc w:val="both"/>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《建筑设计防火规范》GB 50016-2014 (2018年版)</w:t>
      </w:r>
    </w:p>
    <w:p>
      <w:pPr>
        <w:pStyle w:val="4"/>
        <w:spacing w:before="0" w:beforeAutospacing="0" w:after="0" w:afterAutospacing="0" w:line="62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 xml:space="preserve">《无障碍设计规范》GB 50763-2012 </w:t>
      </w:r>
    </w:p>
    <w:p>
      <w:pPr>
        <w:pStyle w:val="4"/>
        <w:spacing w:before="0" w:beforeAutospacing="0" w:after="0" w:afterAutospacing="0" w:line="620" w:lineRule="exact"/>
        <w:ind w:firstLine="640" w:firstLineChars="200"/>
        <w:jc w:val="both"/>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《关于调整民用建筑面积计算规则的通知》吉建造（2023）2号</w:t>
      </w:r>
    </w:p>
    <w:p>
      <w:pPr>
        <w:pStyle w:val="4"/>
        <w:spacing w:before="0" w:beforeAutospacing="0" w:after="0" w:afterAutospacing="0" w:line="620" w:lineRule="exact"/>
        <w:ind w:firstLine="643" w:firstLineChars="200"/>
        <w:jc w:val="both"/>
        <w:rPr>
          <w:rFonts w:ascii="仿宋_GB2312" w:hAnsi="Times New Roman" w:eastAsia="仿宋_GB2312" w:cs="Times New Roman"/>
          <w:b/>
          <w:color w:val="000000"/>
          <w:kern w:val="2"/>
          <w:sz w:val="32"/>
          <w:szCs w:val="32"/>
        </w:rPr>
      </w:pPr>
      <w:r>
        <w:rPr>
          <w:rFonts w:hint="eastAsia" w:ascii="仿宋_GB2312" w:hAnsi="Times New Roman" w:eastAsia="仿宋_GB2312" w:cs="Times New Roman"/>
          <w:b/>
          <w:color w:val="000000"/>
          <w:kern w:val="2"/>
          <w:sz w:val="32"/>
          <w:szCs w:val="32"/>
        </w:rPr>
        <w:t>二、适用范围</w:t>
      </w:r>
    </w:p>
    <w:p>
      <w:pPr>
        <w:pStyle w:val="4"/>
        <w:spacing w:before="0" w:beforeAutospacing="0" w:after="0" w:afterAutospacing="0" w:line="620" w:lineRule="exact"/>
        <w:ind w:firstLine="640" w:firstLineChars="200"/>
        <w:jc w:val="both"/>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本项目适用范围为吉林省城市地区，参赛方案应对设计作品所在地的城市建设、用地现状、城市文化特征、现代城市住区特征以及存在问题进行分类评估研究，提取设计要点，进行切实可行的设计，作品要符合吉林省的气候及地理条件、城市历史文化与民族文化特征。</w:t>
      </w:r>
    </w:p>
    <w:p>
      <w:pPr>
        <w:pStyle w:val="4"/>
        <w:numPr>
          <w:ilvl w:val="0"/>
          <w:numId w:val="1"/>
        </w:numPr>
        <w:spacing w:before="0" w:beforeAutospacing="0" w:after="0" w:afterAutospacing="0" w:line="620" w:lineRule="exact"/>
        <w:jc w:val="both"/>
        <w:rPr>
          <w:rFonts w:hint="eastAsia" w:ascii="仿宋_GB2312" w:hAnsi="Times New Roman" w:eastAsia="仿宋_GB2312" w:cs="Times New Roman"/>
          <w:b/>
          <w:color w:val="000000"/>
          <w:kern w:val="2"/>
          <w:sz w:val="32"/>
          <w:szCs w:val="32"/>
        </w:rPr>
      </w:pPr>
      <w:r>
        <w:rPr>
          <w:rFonts w:hint="eastAsia" w:ascii="仿宋_GB2312" w:hAnsi="Times New Roman" w:eastAsia="仿宋_GB2312" w:cs="Times New Roman"/>
          <w:b/>
          <w:color w:val="000000"/>
          <w:kern w:val="2"/>
          <w:sz w:val="32"/>
          <w:szCs w:val="32"/>
        </w:rPr>
        <w:t>设计内容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（一）建设地点：吉林省域城市内</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（二）建设标准（面积可上下浮动5%）要求：</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1面积标准：</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小套 70-90m</w:t>
      </w:r>
      <w:r>
        <w:rPr>
          <w:rFonts w:hint="eastAsia" w:ascii="仿宋_GB2312" w:eastAsia="仿宋_GB2312"/>
          <w:color w:val="000000"/>
          <w:sz w:val="32"/>
          <w:szCs w:val="32"/>
          <w:vertAlign w:val="superscript"/>
        </w:rPr>
        <w:t>2</w:t>
      </w:r>
      <w:r>
        <w:rPr>
          <w:rFonts w:hint="eastAsia" w:ascii="仿宋_GB2312" w:eastAsia="仿宋_GB2312"/>
          <w:color w:val="000000"/>
          <w:sz w:val="32"/>
          <w:szCs w:val="32"/>
        </w:rPr>
        <w:t>(15-18户）</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中套 100-120m</w:t>
      </w:r>
      <w:r>
        <w:rPr>
          <w:rFonts w:hint="eastAsia" w:ascii="仿宋_GB2312" w:eastAsia="仿宋_GB2312"/>
          <w:color w:val="000000"/>
          <w:sz w:val="32"/>
          <w:szCs w:val="32"/>
          <w:vertAlign w:val="superscript"/>
        </w:rPr>
        <w:t>2</w:t>
      </w:r>
      <w:r>
        <w:rPr>
          <w:rFonts w:hint="eastAsia" w:ascii="仿宋_GB2312" w:eastAsia="仿宋_GB2312"/>
          <w:color w:val="000000"/>
          <w:sz w:val="32"/>
          <w:szCs w:val="32"/>
        </w:rPr>
        <w:t>（30-36户）</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大套 130-150m</w:t>
      </w:r>
      <w:r>
        <w:rPr>
          <w:rFonts w:hint="eastAsia" w:ascii="仿宋_GB2312" w:eastAsia="仿宋_GB2312"/>
          <w:color w:val="000000"/>
          <w:sz w:val="32"/>
          <w:szCs w:val="32"/>
          <w:vertAlign w:val="superscript"/>
        </w:rPr>
        <w:t>2</w:t>
      </w:r>
      <w:r>
        <w:rPr>
          <w:rFonts w:hint="eastAsia" w:ascii="仿宋_GB2312" w:eastAsia="仿宋_GB2312"/>
          <w:color w:val="000000"/>
          <w:sz w:val="32"/>
          <w:szCs w:val="32"/>
        </w:rPr>
        <w:t>（15-18户）</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2套型比：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大套 25%</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中套 50%</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小套 25%</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3总户数：60-72户</w:t>
      </w:r>
    </w:p>
    <w:p>
      <w:pPr>
        <w:ind w:left="640"/>
        <w:rPr>
          <w:rFonts w:ascii="仿宋_GB2312" w:eastAsia="仿宋_GB2312"/>
          <w:color w:val="000000"/>
          <w:sz w:val="32"/>
          <w:szCs w:val="32"/>
        </w:rPr>
      </w:pPr>
      <w:r>
        <w:rPr>
          <w:rFonts w:hint="eastAsia" w:ascii="仿宋_GB2312" w:eastAsia="仿宋_GB2312"/>
          <w:color w:val="000000"/>
          <w:sz w:val="32"/>
          <w:szCs w:val="32"/>
        </w:rPr>
        <w:t>4组合体长度：2-3个单元</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（三）设计要求</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1、平面布置紧凑，面积分配合理:</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2、内外联系便利，使用方便;</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3、以家庭生活组织的特点和需要为依据，合理划分个人活动与家庭生活空间，做到安静、舒适;</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4、充分考虑家庭生活对住宅卫生条件的要求，使住宅具有良好的日照、采光和通风条件;</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5、合理组织和利用室内空间，提高空间的综合利用率;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6、立面与造型宜富于变化，提高住宅建筑的视觉性和艺术性;</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7、充分考虑单元(或单体)能方便地组合拼接的要求以及组合拼接后有较好的立面与造型效果，以适应住宅群体规划对外部空间组合的要求:</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8、充分考虑住宅建设工业化的需求，便于工业化生产和施工;</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9、每户应有储藏设施，不少于一处。</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10、每户设生活阳台及服务阳台各一个。</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11、开间、进深尺寸需根据户型情况确定。</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12、每户中各房间面积(参考):</w:t>
      </w:r>
    </w:p>
    <w:p>
      <w:pPr>
        <w:ind w:firstLine="1280" w:firstLineChars="400"/>
        <w:rPr>
          <w:rFonts w:ascii="仿宋_GB2312" w:eastAsia="仿宋_GB2312"/>
          <w:color w:val="000000"/>
          <w:sz w:val="32"/>
          <w:szCs w:val="32"/>
          <w:vertAlign w:val="superscript"/>
        </w:rPr>
      </w:pPr>
      <w:r>
        <w:rPr>
          <w:rFonts w:hint="eastAsia" w:ascii="仿宋_GB2312" w:eastAsia="仿宋_GB2312"/>
          <w:color w:val="000000"/>
          <w:sz w:val="32"/>
          <w:szCs w:val="32"/>
        </w:rPr>
        <w:t>①起居室:不少于10m</w:t>
      </w:r>
      <w:r>
        <w:rPr>
          <w:rFonts w:hint="eastAsia" w:ascii="仿宋_GB2312" w:eastAsia="仿宋_GB2312"/>
          <w:color w:val="000000"/>
          <w:sz w:val="32"/>
          <w:szCs w:val="32"/>
          <w:vertAlign w:val="superscript"/>
        </w:rPr>
        <w:t>2</w:t>
      </w:r>
    </w:p>
    <w:p>
      <w:pPr>
        <w:ind w:left="958" w:leftChars="456" w:firstLine="320" w:firstLineChars="100"/>
        <w:rPr>
          <w:rFonts w:ascii="仿宋_GB2312" w:eastAsia="仿宋_GB2312"/>
          <w:color w:val="000000"/>
          <w:sz w:val="32"/>
          <w:szCs w:val="32"/>
        </w:rPr>
      </w:pPr>
      <w:r>
        <w:rPr>
          <w:rFonts w:hint="eastAsia" w:ascii="仿宋_GB2312" w:eastAsia="仿宋_GB2312"/>
          <w:color w:val="000000"/>
          <w:sz w:val="32"/>
          <w:szCs w:val="32"/>
        </w:rPr>
        <w:t>②卧室: 单人不小于5㎡，双人不小于9㎡</w:t>
      </w:r>
    </w:p>
    <w:p>
      <w:pPr>
        <w:ind w:firstLine="1280" w:firstLineChars="400"/>
        <w:rPr>
          <w:rFonts w:ascii="仿宋_GB2312" w:eastAsia="仿宋_GB2312"/>
          <w:color w:val="000000"/>
          <w:sz w:val="32"/>
          <w:szCs w:val="32"/>
        </w:rPr>
      </w:pPr>
      <w:r>
        <w:rPr>
          <w:rFonts w:hint="eastAsia" w:ascii="宋体" w:hAnsi="宋体" w:cs="宋体"/>
          <w:color w:val="000000"/>
          <w:sz w:val="32"/>
          <w:szCs w:val="32"/>
        </w:rPr>
        <w:t>③</w:t>
      </w:r>
      <w:r>
        <w:rPr>
          <w:rFonts w:hint="eastAsia" w:ascii="仿宋_GB2312" w:eastAsia="仿宋_GB2312"/>
          <w:color w:val="000000"/>
          <w:sz w:val="32"/>
          <w:szCs w:val="32"/>
        </w:rPr>
        <w:t>餐厅:不少于6 m</w:t>
      </w:r>
      <w:r>
        <w:rPr>
          <w:rFonts w:hint="eastAsia" w:ascii="仿宋_GB2312" w:eastAsia="仿宋_GB2312"/>
          <w:color w:val="000000"/>
          <w:sz w:val="32"/>
          <w:szCs w:val="32"/>
          <w:vertAlign w:val="superscript"/>
        </w:rPr>
        <w:t>2</w:t>
      </w:r>
    </w:p>
    <w:p>
      <w:pPr>
        <w:ind w:firstLine="1280" w:firstLineChars="400"/>
        <w:rPr>
          <w:rFonts w:ascii="仿宋_GB2312" w:eastAsia="仿宋_GB2312"/>
          <w:color w:val="000000"/>
          <w:sz w:val="32"/>
          <w:szCs w:val="32"/>
        </w:rPr>
      </w:pPr>
      <w:r>
        <w:rPr>
          <w:rFonts w:hint="eastAsia" w:ascii="仿宋_GB2312" w:eastAsia="仿宋_GB2312"/>
          <w:color w:val="000000"/>
          <w:sz w:val="32"/>
          <w:szCs w:val="32"/>
        </w:rPr>
        <w:t>④厨房:不少于4 m</w:t>
      </w:r>
      <w:r>
        <w:rPr>
          <w:rFonts w:hint="eastAsia" w:ascii="仿宋_GB2312" w:eastAsia="仿宋_GB2312"/>
          <w:color w:val="000000"/>
          <w:sz w:val="32"/>
          <w:szCs w:val="32"/>
          <w:vertAlign w:val="superscript"/>
        </w:rPr>
        <w:t xml:space="preserve">2 </w:t>
      </w:r>
      <w:r>
        <w:rPr>
          <w:rFonts w:hint="eastAsia" w:ascii="仿宋_GB2312" w:eastAsia="仿宋_GB2312"/>
          <w:color w:val="000000"/>
          <w:sz w:val="32"/>
          <w:szCs w:val="32"/>
        </w:rPr>
        <w:t>(应有直接采光、通风)</w:t>
      </w:r>
    </w:p>
    <w:p>
      <w:pPr>
        <w:ind w:firstLine="1280" w:firstLineChars="400"/>
        <w:rPr>
          <w:rFonts w:ascii="仿宋_GB2312" w:eastAsia="仿宋_GB2312"/>
          <w:color w:val="000000"/>
          <w:sz w:val="32"/>
          <w:szCs w:val="32"/>
        </w:rPr>
      </w:pPr>
      <w:r>
        <w:rPr>
          <w:rFonts w:hint="eastAsia" w:ascii="仿宋_GB2312" w:eastAsia="仿宋_GB2312"/>
          <w:color w:val="000000"/>
          <w:sz w:val="32"/>
          <w:szCs w:val="32"/>
        </w:rPr>
        <w:t>⑤ 卫生间:不少于2.5 m</w:t>
      </w:r>
      <w:r>
        <w:rPr>
          <w:rFonts w:hint="eastAsia" w:ascii="仿宋_GB2312" w:eastAsia="仿宋_GB2312"/>
          <w:color w:val="000000"/>
          <w:sz w:val="32"/>
          <w:szCs w:val="32"/>
          <w:vertAlign w:val="superscript"/>
        </w:rPr>
        <w:t>2</w:t>
      </w:r>
      <w:r>
        <w:rPr>
          <w:rFonts w:hint="eastAsia" w:ascii="仿宋_GB2312" w:eastAsia="仿宋_GB2312"/>
          <w:color w:val="000000"/>
          <w:sz w:val="32"/>
          <w:szCs w:val="32"/>
        </w:rPr>
        <w:t xml:space="preserve"> (尽可能直接采光、通风)</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13、设备:每户有独用阳台、储藏室(或壁橱):厨房设燃气灶、洗涤槽、(碗菜柜):卫生间设坐便器、浴缸(或淋浴间)及面盆，并考虑洗衣机和管道井的位置。</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14、其它:可考虑设半地下室的自行车停放间或杂务间;底层住户应设院落;</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15、停车场及停车库设计要满足总户数的1/2以上。考虑地下停车。</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结构形式不限(建议设计剪力墙结构)</w:t>
      </w:r>
    </w:p>
    <w:p>
      <w:pPr>
        <w:widowControl/>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17、建筑风格要考虑地方特色，与当地的城市风貌相协调。</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18、鼓励作品体现低碳环保、绿色节能的适宜性建筑材料与技术。</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（四）层数要求：</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层数：多层控制在27米以下，高层控制在27米-33米之间。</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（五）图纸内容要求：</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1、单元平面图：   1：50（画出不同单元平面图及室内家具设备布置）</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2、组合平面图：   1：100</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3、组合体立面图： 1：100</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4、组合体剖面图： 1：100</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5、总平面图：     1：500</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6、室外透视图</w:t>
      </w:r>
    </w:p>
    <w:p>
      <w:pPr>
        <w:ind w:firstLine="640" w:firstLineChars="200"/>
      </w:pPr>
      <w:r>
        <w:rPr>
          <w:rFonts w:hint="eastAsia" w:ascii="仿宋_GB2312" w:eastAsia="仿宋_GB2312"/>
          <w:color w:val="000000"/>
          <w:sz w:val="32"/>
          <w:szCs w:val="32"/>
        </w:rPr>
        <w:t>7、经济技术指标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5E3069"/>
    <w:multiLevelType w:val="multilevel"/>
    <w:tmpl w:val="685E3069"/>
    <w:lvl w:ilvl="0" w:tentative="0">
      <w:start w:val="3"/>
      <w:numFmt w:val="japaneseCounting"/>
      <w:lvlText w:val="%1、"/>
      <w:lvlJc w:val="left"/>
      <w:pPr>
        <w:ind w:left="1363" w:hanging="720"/>
      </w:pPr>
      <w:rPr>
        <w:rFonts w:hint="default"/>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jgyNDBhYmFiMTkzYWZhMjM2MWQ2OGRlNjQ0YjgifQ=="/>
  </w:docVars>
  <w:rsids>
    <w:rsidRoot w:val="00000000"/>
    <w:rsid w:val="6A34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16"/>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2023-09-22T06:14:13Z</dcterms:created>
  <dc:creator>Administrator</dc:creator>
  <cp:lastModifiedBy>牛牛</cp:lastModifiedBy>
  <dcterms:modified xsi:type="dcterms:W3CDTF">2023-09-22T06:14:32Z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87E1FC331557429098F85C54C020C0A3_12</vt:lpwstr>
  </property>
</Properties>
</file>